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44BE0">
        <w:rPr>
          <w:rFonts w:ascii="仿宋_GB2312" w:eastAsia="仿宋_GB2312" w:hAnsi="仿宋_GB2312" w:cs="仿宋_GB2312" w:hint="eastAsia"/>
          <w:szCs w:val="21"/>
        </w:rPr>
        <w:t>。</w:t>
      </w:r>
      <w:r w:rsidR="00E44BE0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44BE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44BE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268,392,437.79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44BE0" w:rsidP="00E44BE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A73" w:rsidRDefault="00BA7A73" w:rsidP="0036722C">
      <w:r>
        <w:separator/>
      </w:r>
    </w:p>
  </w:endnote>
  <w:endnote w:type="continuationSeparator" w:id="1">
    <w:p w:rsidR="00BA7A73" w:rsidRDefault="00BA7A7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A73" w:rsidRDefault="00BA7A73" w:rsidP="0036722C">
      <w:r>
        <w:separator/>
      </w:r>
    </w:p>
  </w:footnote>
  <w:footnote w:type="continuationSeparator" w:id="1">
    <w:p w:rsidR="00BA7A73" w:rsidRDefault="00BA7A7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26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4F15"/>
    <w:rsid w:val="008376FF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F03349"/>
    <w:rsid w:val="00F12262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2021-01-27T06:21:00Z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