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051A1">
        <w:rPr>
          <w:rFonts w:ascii="仿宋_GB2312" w:eastAsia="仿宋_GB2312" w:hAnsi="仿宋_GB2312" w:cs="仿宋_GB2312" w:hint="eastAsia"/>
          <w:szCs w:val="21"/>
        </w:rPr>
        <w:t>。</w:t>
      </w:r>
      <w:r w:rsidR="001051A1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051A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051A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265,938,708.61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051A1" w:rsidP="001051A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00" w:rsidRDefault="007F5100" w:rsidP="0036722C">
      <w:r>
        <w:separator/>
      </w:r>
    </w:p>
  </w:endnote>
  <w:endnote w:type="continuationSeparator" w:id="1">
    <w:p w:rsidR="007F5100" w:rsidRDefault="007F51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00" w:rsidRDefault="007F5100" w:rsidP="0036722C">
      <w:r>
        <w:separator/>
      </w:r>
    </w:p>
  </w:footnote>
  <w:footnote w:type="continuationSeparator" w:id="1">
    <w:p w:rsidR="007F5100" w:rsidRDefault="007F51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051A1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08A6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613DE"/>
    <w:rsid w:val="006A1627"/>
    <w:rsid w:val="006A6550"/>
    <w:rsid w:val="006D1618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4715B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2020-12-09T02:38:00Z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