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334563D0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EA67C3">
        <w:rPr>
          <w:rFonts w:ascii="方正小标宋_GBK" w:eastAsia="方正小标宋_GBK" w:hAnsi="宋体" w:cs="方正仿宋_GBK"/>
          <w:bCs/>
          <w:sz w:val="44"/>
          <w:szCs w:val="44"/>
        </w:rPr>
        <w:t>交银理财稳享固收精选日日开理财产品</w:t>
      </w:r>
      <w:r w:rsidR="00EA67C3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14FEB02D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EA67C3">
        <w:rPr>
          <w:rFonts w:ascii="方正仿宋_GBK" w:eastAsia="方正仿宋_GBK" w:hAnsi="方正仿宋_GBK" w:cs="方正仿宋_GBK"/>
          <w:sz w:val="32"/>
          <w:szCs w:val="32"/>
        </w:rPr>
        <w:t>交银理财稳享固收精选日日开理财产品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EA67C3">
        <w:rPr>
          <w:rFonts w:ascii="方正仿宋_GBK" w:eastAsia="方正仿宋_GBK" w:hAnsi="方正仿宋_GBK" w:cs="方正仿宋_GBK"/>
          <w:sz w:val="32"/>
          <w:szCs w:val="32"/>
        </w:rPr>
        <w:t>Z7000922000064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EA67C3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2AF88A26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EA67C3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B35BB"/>
    <w:rsid w:val="001B578B"/>
    <w:rsid w:val="002164E8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42E7"/>
    <w:rsid w:val="005250EF"/>
    <w:rsid w:val="0056485D"/>
    <w:rsid w:val="00640594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A5E"/>
    <w:rsid w:val="00A67687"/>
    <w:rsid w:val="00A87DBD"/>
    <w:rsid w:val="00B241E5"/>
    <w:rsid w:val="00B27880"/>
    <w:rsid w:val="00B55B3F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E157C1"/>
    <w:rsid w:val="00E6757F"/>
    <w:rsid w:val="00EA67C3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281</Characters>
  <Application>Microsoft Office Word</Application>
  <DocSecurity>0</DocSecurity>
  <Lines>19</Lines>
  <Paragraphs>8</Paragraphs>
  <ScaleCrop>false</ScaleCrop>
  <Company>BOCOM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5811222044-交银理财稳享固收精选日日开理财产品-审计公告-20230802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2023-08-02T05:26:00Z</dcterms:created>
  <dcterms:modified xsi:type="dcterms:W3CDTF">2023-08-07T09:22:00Z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