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751D7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人保寿险岁悦鎏金年金保险</w:t>
      </w:r>
      <w:bookmarkStart w:id="0" w:name="_GoBack"/>
      <w:bookmarkEnd w:id="0"/>
    </w:p>
    <w:p w14:paraId="3E08A726">
      <w:pPr>
        <w:jc w:val="center"/>
        <w:rPr>
          <w:b/>
        </w:rPr>
      </w:pPr>
      <w:r>
        <w:rPr>
          <w:b/>
          <w:sz w:val="32"/>
        </w:rPr>
        <w:t>投保规则</w:t>
      </w:r>
      <w:r>
        <w:rPr>
          <w:b/>
          <w:sz w:val="24"/>
        </w:rPr>
        <w:t>（核心）</w:t>
      </w:r>
    </w:p>
    <w:p w14:paraId="1D0BB096"/>
    <w:p w14:paraId="380B91D2">
      <w:pPr>
        <w:widowControl w:val="0"/>
        <w:spacing w:line="240" w:lineRule="auto"/>
        <w:ind w:firstLine="562" w:firstLineChars="200"/>
        <w:rPr>
          <w:rFonts w:hint="eastAsia" w:hAnsi="宋体" w:eastAsia="仿宋_GB2312" w:cs="Times New Roman"/>
          <w:b w:val="0"/>
          <w:bCs/>
          <w:sz w:val="28"/>
          <w:szCs w:val="32"/>
          <w:lang w:val="en-US" w:eastAsia="zh-CN"/>
        </w:rPr>
      </w:pPr>
      <w:r>
        <w:rPr>
          <w:rFonts w:hint="eastAsia" w:hAnsi="宋体" w:cs="Times New Roman"/>
          <w:b/>
          <w:sz w:val="28"/>
          <w:szCs w:val="32"/>
        </w:rPr>
        <w:t xml:space="preserve">第一条 </w:t>
      </w:r>
      <w:r>
        <w:rPr>
          <w:rFonts w:hAnsi="宋体" w:cs="Times New Roman"/>
          <w:b/>
          <w:sz w:val="28"/>
          <w:szCs w:val="32"/>
        </w:rPr>
        <w:t xml:space="preserve"> </w:t>
      </w:r>
      <w:r>
        <w:rPr>
          <w:rFonts w:hint="eastAsia" w:hAnsi="宋体" w:cs="Times New Roman"/>
          <w:b w:val="0"/>
          <w:bCs/>
          <w:sz w:val="28"/>
          <w:szCs w:val="32"/>
        </w:rPr>
        <w:t>本险种通过核心投保时，需填写319投保单及其他监管和公司要求的投保单证。</w:t>
      </w:r>
    </w:p>
    <w:p w14:paraId="16D655C3">
      <w:pPr>
        <w:widowControl w:val="0"/>
        <w:spacing w:line="240" w:lineRule="auto"/>
        <w:ind w:firstLine="562" w:firstLineChars="200"/>
        <w:rPr>
          <w:rFonts w:hAnsi="宋体" w:cs="Times New Roman"/>
          <w:color w:val="000000"/>
          <w:sz w:val="28"/>
          <w:szCs w:val="32"/>
        </w:rPr>
      </w:pPr>
      <w:r>
        <w:rPr>
          <w:rFonts w:hint="eastAsia" w:hAnsi="宋体" w:cs="Times New Roman"/>
          <w:b/>
          <w:sz w:val="28"/>
          <w:szCs w:val="32"/>
          <w:lang w:val="en-US" w:eastAsia="zh-CN"/>
        </w:rPr>
        <w:t xml:space="preserve">第二条  </w:t>
      </w:r>
      <w:r>
        <w:rPr>
          <w:rFonts w:hint="eastAsia" w:hAnsi="宋体" w:cs="Times New Roman"/>
          <w:sz w:val="28"/>
          <w:szCs w:val="32"/>
        </w:rPr>
        <w:t>投保年龄：</w:t>
      </w:r>
      <w:r>
        <w:rPr>
          <w:rFonts w:hAnsi="宋体" w:cs="Times New Roman"/>
          <w:color w:val="000000"/>
          <w:sz w:val="28"/>
          <w:szCs w:val="32"/>
        </w:rPr>
        <w:t>出生满</w:t>
      </w:r>
      <w:r>
        <w:rPr>
          <w:rFonts w:hint="eastAsia" w:hAnsi="宋体" w:cs="Times New Roman"/>
          <w:color w:val="000000"/>
          <w:sz w:val="28"/>
          <w:szCs w:val="32"/>
        </w:rPr>
        <w:t>2</w:t>
      </w:r>
      <w:r>
        <w:rPr>
          <w:rFonts w:hAnsi="宋体" w:cs="Times New Roman"/>
          <w:color w:val="000000"/>
          <w:sz w:val="28"/>
          <w:szCs w:val="32"/>
        </w:rPr>
        <w:t>8天</w:t>
      </w:r>
      <w:r>
        <w:rPr>
          <w:rFonts w:hint="eastAsia" w:hAnsi="宋体" w:cs="Times New Roman"/>
          <w:color w:val="000000"/>
          <w:sz w:val="28"/>
          <w:szCs w:val="32"/>
        </w:rPr>
        <w:t>-</w:t>
      </w:r>
      <w:r>
        <w:rPr>
          <w:rFonts w:hint="eastAsia" w:hAnsi="宋体" w:cs="Times New Roman"/>
          <w:color w:val="000000"/>
          <w:sz w:val="28"/>
          <w:szCs w:val="32"/>
          <w:lang w:val="en-US" w:eastAsia="zh-CN"/>
        </w:rPr>
        <w:t>75</w:t>
      </w:r>
      <w:r>
        <w:rPr>
          <w:rFonts w:hint="eastAsia" w:hAnsi="宋体" w:cs="Times New Roman"/>
          <w:color w:val="000000"/>
          <w:sz w:val="28"/>
          <w:szCs w:val="32"/>
        </w:rPr>
        <w:t>周岁。</w:t>
      </w:r>
    </w:p>
    <w:p w14:paraId="6165A2DD">
      <w:pPr>
        <w:widowControl w:val="0"/>
        <w:spacing w:line="240" w:lineRule="auto"/>
        <w:ind w:firstLine="562" w:firstLineChars="200"/>
        <w:rPr>
          <w:rFonts w:hAnsi="宋体" w:cs="Times New Roman"/>
          <w:sz w:val="28"/>
          <w:szCs w:val="32"/>
        </w:rPr>
      </w:pPr>
      <w:r>
        <w:rPr>
          <w:rFonts w:hint="eastAsia" w:hAnsi="宋体" w:cs="Times New Roman"/>
          <w:b/>
          <w:sz w:val="28"/>
          <w:szCs w:val="32"/>
        </w:rPr>
        <w:t>第</w:t>
      </w:r>
      <w:r>
        <w:rPr>
          <w:rFonts w:hint="eastAsia" w:hAnsi="宋体" w:cs="Times New Roman"/>
          <w:b/>
          <w:sz w:val="28"/>
          <w:szCs w:val="32"/>
          <w:lang w:val="en-US" w:eastAsia="zh-CN"/>
        </w:rPr>
        <w:t>三</w:t>
      </w:r>
      <w:r>
        <w:rPr>
          <w:rFonts w:hint="eastAsia" w:hAnsi="宋体" w:cs="Times New Roman"/>
          <w:b/>
          <w:sz w:val="28"/>
          <w:szCs w:val="32"/>
        </w:rPr>
        <w:t xml:space="preserve">条 </w:t>
      </w:r>
      <w:r>
        <w:rPr>
          <w:rFonts w:hAnsi="宋体" w:cs="Times New Roman"/>
          <w:b/>
          <w:sz w:val="28"/>
          <w:szCs w:val="32"/>
        </w:rPr>
        <w:t xml:space="preserve"> </w:t>
      </w:r>
      <w:r>
        <w:rPr>
          <w:rFonts w:hint="eastAsia" w:hAnsi="宋体" w:cs="Times New Roman"/>
          <w:sz w:val="28"/>
          <w:szCs w:val="32"/>
        </w:rPr>
        <w:t>本险种不计入被保险人累计风险保额。</w:t>
      </w:r>
    </w:p>
    <w:p w14:paraId="7B6AB22C">
      <w:pPr>
        <w:widowControl w:val="0"/>
        <w:spacing w:line="240" w:lineRule="auto"/>
        <w:ind w:firstLine="562" w:firstLineChars="200"/>
        <w:rPr>
          <w:rFonts w:hAnsi="宋体" w:cs="Times New Roman"/>
          <w:sz w:val="28"/>
          <w:szCs w:val="32"/>
        </w:rPr>
      </w:pPr>
      <w:r>
        <w:rPr>
          <w:rFonts w:hAnsi="宋体" w:cs="Times New Roman"/>
          <w:b/>
          <w:sz w:val="28"/>
          <w:szCs w:val="32"/>
        </w:rPr>
        <w:t>第</w:t>
      </w:r>
      <w:r>
        <w:rPr>
          <w:rFonts w:hint="eastAsia" w:hAnsi="宋体" w:cs="Times New Roman"/>
          <w:b/>
          <w:sz w:val="28"/>
          <w:szCs w:val="32"/>
          <w:lang w:val="en-US" w:eastAsia="zh-CN"/>
        </w:rPr>
        <w:t>四</w:t>
      </w:r>
      <w:r>
        <w:rPr>
          <w:rFonts w:hAnsi="宋体" w:cs="Times New Roman"/>
          <w:b/>
          <w:sz w:val="28"/>
          <w:szCs w:val="32"/>
        </w:rPr>
        <w:t>条</w:t>
      </w:r>
      <w:r>
        <w:rPr>
          <w:rFonts w:hint="eastAsia" w:hAnsi="宋体" w:cs="Times New Roman"/>
          <w:sz w:val="28"/>
          <w:szCs w:val="32"/>
        </w:rPr>
        <w:t xml:space="preserve"> </w:t>
      </w:r>
      <w:r>
        <w:rPr>
          <w:rFonts w:hAnsi="宋体" w:cs="Times New Roman"/>
          <w:sz w:val="28"/>
          <w:szCs w:val="32"/>
        </w:rPr>
        <w:t xml:space="preserve"> </w:t>
      </w:r>
      <w:r>
        <w:rPr>
          <w:rFonts w:hint="eastAsia" w:hAnsi="宋体" w:cs="Times New Roman"/>
          <w:sz w:val="28"/>
          <w:szCs w:val="32"/>
        </w:rPr>
        <w:t>本险种不适用目前系统中的体检、契调、财务规则。</w:t>
      </w:r>
    </w:p>
    <w:p w14:paraId="0AEBA314">
      <w:pPr>
        <w:widowControl w:val="0"/>
        <w:spacing w:line="240" w:lineRule="auto"/>
        <w:ind w:firstLine="562" w:firstLineChars="200"/>
        <w:rPr>
          <w:rFonts w:hAnsi="宋体" w:cs="Times New Roman"/>
          <w:sz w:val="28"/>
          <w:szCs w:val="32"/>
        </w:rPr>
      </w:pPr>
      <w:r>
        <w:rPr>
          <w:rFonts w:hAnsi="宋体" w:cs="Times New Roman"/>
          <w:b/>
          <w:sz w:val="28"/>
          <w:szCs w:val="32"/>
        </w:rPr>
        <w:t>第</w:t>
      </w:r>
      <w:r>
        <w:rPr>
          <w:rFonts w:hint="eastAsia" w:hAnsi="宋体" w:cs="Times New Roman"/>
          <w:b/>
          <w:sz w:val="28"/>
          <w:szCs w:val="32"/>
          <w:lang w:val="en-US" w:eastAsia="zh-CN"/>
        </w:rPr>
        <w:t>五</w:t>
      </w:r>
      <w:r>
        <w:rPr>
          <w:rFonts w:hAnsi="宋体" w:cs="Times New Roman"/>
          <w:b/>
          <w:sz w:val="28"/>
          <w:szCs w:val="32"/>
        </w:rPr>
        <w:t>条</w:t>
      </w:r>
      <w:r>
        <w:rPr>
          <w:rFonts w:hint="eastAsia" w:hAnsi="宋体" w:cs="Times New Roman"/>
          <w:sz w:val="28"/>
          <w:szCs w:val="32"/>
        </w:rPr>
        <w:t xml:space="preserve"> </w:t>
      </w:r>
      <w:r>
        <w:rPr>
          <w:rFonts w:hAnsi="宋体" w:cs="Times New Roman"/>
          <w:sz w:val="28"/>
          <w:szCs w:val="32"/>
        </w:rPr>
        <w:t xml:space="preserve"> </w:t>
      </w:r>
      <w:r>
        <w:rPr>
          <w:rFonts w:hint="eastAsia" w:hAnsi="宋体" w:cs="Times New Roman"/>
          <w:sz w:val="28"/>
          <w:szCs w:val="32"/>
        </w:rPr>
        <w:t>本险种不限制职业，任何职业均可投保。</w:t>
      </w:r>
    </w:p>
    <w:p w14:paraId="6119AA49">
      <w:pPr>
        <w:ind w:firstLine="562" w:firstLineChars="200"/>
        <w:jc w:val="left"/>
      </w:pPr>
      <w:r>
        <w:rPr>
          <w:rFonts w:hint="eastAsia" w:hAnsi="宋体" w:cs="Times New Roman"/>
          <w:b/>
          <w:sz w:val="28"/>
          <w:szCs w:val="32"/>
        </w:rPr>
        <w:t>第</w:t>
      </w:r>
      <w:r>
        <w:rPr>
          <w:rFonts w:hint="eastAsia" w:hAnsi="宋体" w:cs="Times New Roman"/>
          <w:b/>
          <w:sz w:val="28"/>
          <w:szCs w:val="32"/>
          <w:lang w:val="en-US" w:eastAsia="zh-CN"/>
        </w:rPr>
        <w:t>六</w:t>
      </w:r>
      <w:r>
        <w:rPr>
          <w:rFonts w:hint="eastAsia" w:hAnsi="宋体" w:cs="Times New Roman"/>
          <w:b/>
          <w:sz w:val="28"/>
          <w:szCs w:val="32"/>
        </w:rPr>
        <w:t>条</w:t>
      </w:r>
      <w:r>
        <w:rPr>
          <w:rFonts w:hAnsi="宋体" w:cs="Times New Roman"/>
          <w:b/>
          <w:sz w:val="28"/>
          <w:szCs w:val="32"/>
        </w:rPr>
        <w:t xml:space="preserve">  </w:t>
      </w:r>
      <w:r>
        <w:rPr>
          <w:rFonts w:hint="eastAsia" w:hAnsi="宋体" w:cs="Times New Roman"/>
          <w:sz w:val="28"/>
          <w:szCs w:val="32"/>
        </w:rPr>
        <w:t>本规则未尽事宜参照《个人业务核保规则手册（202</w:t>
      </w:r>
      <w:r>
        <w:rPr>
          <w:rFonts w:hAnsi="宋体" w:cs="Times New Roman"/>
          <w:sz w:val="28"/>
          <w:szCs w:val="32"/>
        </w:rPr>
        <w:t>4</w:t>
      </w:r>
      <w:r>
        <w:rPr>
          <w:rFonts w:hint="eastAsia" w:hAnsi="宋体" w:cs="Times New Roman"/>
          <w:sz w:val="28"/>
          <w:szCs w:val="32"/>
        </w:rPr>
        <w:t>版）》、《个人业务差异化核保规则（</w:t>
      </w:r>
      <w:r>
        <w:rPr>
          <w:rFonts w:hint="eastAsia" w:hAnsi="宋体" w:cs="Times New Roman"/>
          <w:sz w:val="28"/>
          <w:szCs w:val="32"/>
          <w:lang w:val="en-US" w:eastAsia="zh-CN"/>
        </w:rPr>
        <w:t>2025版</w:t>
      </w:r>
      <w:r>
        <w:rPr>
          <w:rFonts w:hint="eastAsia" w:hAnsi="宋体" w:cs="Times New Roman"/>
          <w:sz w:val="28"/>
          <w:szCs w:val="32"/>
        </w:rPr>
        <w:t>）》，本规则若与相关规则冲突，以本规则为准。</w:t>
      </w:r>
    </w:p>
    <w:p w14:paraId="269990AC"/>
    <w:p w14:paraId="1FEDF9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2A6027"/>
    <w:rsid w:val="5C94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仿宋_GB2312" w:hAnsi="楷体" w:eastAsia="仿宋_GB2312" w:cstheme="minorBidi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222</Characters>
  <Lines>0</Lines>
  <Paragraphs>0</Paragraphs>
  <TotalTime>0</TotalTime>
  <ScaleCrop>false</ScaleCrop>
  <LinksUpToDate>false</LinksUpToDate>
  <CharactersWithSpaces>234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2025-06-06T12:25:00Z</dcterms:created>
  <dc:creator>picc</dc:creator>
  <cp:lastModifiedBy>李思维</cp:lastModifiedBy>
  <dcterms:modified xsi:type="dcterms:W3CDTF">2025-06-06T12:29:17Z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eyJoZGlkIjoiYTcyOTMzNTIyZGM2MmYzYWNiNjk1MjQ4ZjQzNzIwNWYiLCJ1c2VySWQiOiIxMTUxMDAyODU1In0=</vt:lpwstr>
  </property>
  <property fmtid="{D5CDD505-2E9C-101B-9397-08002B2CF9AE}" pid="4" name="ICV">
    <vt:lpwstr>69F6C1E47C344BE2B5D26CB51839B6CC_12</vt:lpwstr>
  </property>
</Properties>
</file>