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_GB2312" w:hAnsi="楷体_GB2312" w:eastAsia="楷体_GB2312" w:cs="楷体_GB2312"/>
          <w:b/>
          <w:bCs/>
          <w:sz w:val="40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40"/>
          <w:szCs w:val="32"/>
          <w:lang w:eastAsia="zh-CN"/>
        </w:rPr>
        <w:t>《泰康幸福人生E款年金保险（分红型）》</w:t>
      </w:r>
    </w:p>
    <w:p>
      <w:pPr>
        <w:spacing w:line="360" w:lineRule="auto"/>
        <w:jc w:val="center"/>
        <w:rPr>
          <w:rFonts w:hint="eastAsia" w:ascii="楷体_GB2312" w:hAnsi="楷体_GB2312" w:eastAsia="楷体_GB2312" w:cs="楷体_GB2312"/>
          <w:b/>
          <w:bCs/>
          <w:sz w:val="40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40"/>
          <w:szCs w:val="32"/>
        </w:rPr>
        <w:t>投保规则</w:t>
      </w:r>
    </w:p>
    <w:p>
      <w:pPr>
        <w:pStyle w:val="10"/>
        <w:numPr>
          <w:ilvl w:val="0"/>
          <w:numId w:val="1"/>
        </w:numPr>
        <w:spacing w:line="500" w:lineRule="exac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核保规则：</w:t>
      </w:r>
    </w:p>
    <w:p>
      <w:pPr>
        <w:pStyle w:val="10"/>
        <w:numPr>
          <w:ilvl w:val="0"/>
          <w:numId w:val="0"/>
        </w:numPr>
        <w:spacing w:line="500" w:lineRule="exact"/>
        <w:ind w:leftChars="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eastAsia="仿宋_GB2312"/>
          <w:b/>
          <w:bCs/>
          <w:sz w:val="24"/>
          <w:szCs w:val="24"/>
        </w:rPr>
        <w:t>被保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险</w:t>
      </w:r>
      <w:r>
        <w:rPr>
          <w:rFonts w:hint="eastAsia" w:ascii="仿宋_GB2312" w:eastAsia="仿宋_GB2312"/>
          <w:b/>
          <w:bCs/>
          <w:sz w:val="24"/>
          <w:szCs w:val="24"/>
        </w:rPr>
        <w:t>人投保年龄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交费年期</w:t>
      </w:r>
      <w:r>
        <w:rPr>
          <w:rFonts w:hint="eastAsia" w:ascii="仿宋_GB2312" w:eastAsia="仿宋_GB2312"/>
          <w:b/>
          <w:bCs/>
          <w:sz w:val="24"/>
          <w:szCs w:val="24"/>
        </w:rPr>
        <w:t>：</w:t>
      </w:r>
    </w:p>
    <w:p>
      <w:pPr>
        <w:ind w:firstLine="240" w:firstLineChars="100"/>
        <w:rPr>
          <w:rFonts w:hint="default" w:ascii="仿宋_GB2312" w:hAnsi="Calibri" w:eastAsia="仿宋_GB2312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仿宋_GB2312" w:hAnsi="Calibri" w:eastAsia="仿宋_GB2312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  <w:t>最低年龄0周岁（出生满30天且出院），最高年龄见下表：</w:t>
      </w:r>
    </w:p>
    <w:tbl>
      <w:tblPr>
        <w:tblStyle w:val="6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20"/>
        <w:gridCol w:w="1420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趸交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3年交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5年交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10年交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15年交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20年交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80周岁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75周岁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70周岁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55周岁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50周岁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45周岁</w:t>
            </w:r>
          </w:p>
        </w:tc>
      </w:tr>
    </w:tbl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保险期间：</w:t>
      </w:r>
      <w:r>
        <w:rPr>
          <w:rFonts w:hint="eastAsia" w:ascii="仿宋_GB2312" w:eastAsia="仿宋_GB2312"/>
          <w:sz w:val="24"/>
          <w:szCs w:val="24"/>
          <w:lang w:eastAsia="zh-CN"/>
        </w:rPr>
        <w:t>至被保险人年满105周岁后首个本合同的年生效对应日的24时止。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投被保人关系：</w:t>
      </w:r>
      <w:r>
        <w:rPr>
          <w:rFonts w:hint="eastAsia" w:ascii="仿宋_GB2312" w:eastAsia="仿宋_GB2312"/>
          <w:sz w:val="24"/>
          <w:szCs w:val="24"/>
        </w:rPr>
        <w:t>成年人限本人、父母、配偶、子女；未成年人限父母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非父母</w:t>
      </w:r>
      <w:r>
        <w:rPr>
          <w:rFonts w:hint="eastAsia" w:ascii="仿宋_GB2312" w:eastAsia="仿宋_GB2312"/>
          <w:sz w:val="24"/>
          <w:szCs w:val="24"/>
          <w:lang w:eastAsia="zh-CN"/>
        </w:rPr>
        <w:t>（参照《非父母为未成年人投保标准化意见（2022版）》）。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被保人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职业限制：</w:t>
      </w:r>
      <w:r>
        <w:rPr>
          <w:rFonts w:hint="eastAsia" w:ascii="仿宋_GB2312" w:eastAsia="仿宋_GB2312"/>
          <w:sz w:val="24"/>
          <w:szCs w:val="24"/>
        </w:rPr>
        <w:t>1-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6</w:t>
      </w:r>
      <w:r>
        <w:rPr>
          <w:rFonts w:hint="eastAsia" w:ascii="仿宋_GB2312" w:eastAsia="仿宋_GB2312"/>
          <w:sz w:val="24"/>
          <w:szCs w:val="24"/>
        </w:rPr>
        <w:t>类</w:t>
      </w:r>
      <w:r>
        <w:rPr>
          <w:rFonts w:hint="eastAsia" w:ascii="仿宋_GB2312" w:eastAsia="仿宋_GB2312"/>
          <w:sz w:val="24"/>
          <w:szCs w:val="24"/>
          <w:lang w:eastAsia="zh-CN"/>
        </w:rPr>
        <w:t>，拒保职业不受理。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宋体"/>
          <w:b/>
          <w:bCs/>
          <w:color w:val="000000"/>
          <w:kern w:val="0"/>
          <w:sz w:val="24"/>
          <w:szCs w:val="24"/>
          <w:lang w:val="en-US" w:eastAsia="zh-CN" w:bidi="ar-SA"/>
        </w:rPr>
        <w:t>被保人健康审核</w:t>
      </w:r>
      <w:r>
        <w:rPr>
          <w:rFonts w:hint="eastAsia" w:ascii="仿宋_GB2312" w:hAnsi="Calibri" w:eastAsia="仿宋_GB2312" w:cs="宋体"/>
          <w:color w:val="000000"/>
          <w:kern w:val="0"/>
          <w:sz w:val="24"/>
          <w:szCs w:val="24"/>
          <w:lang w:val="en-US" w:eastAsia="zh-CN" w:bidi="ar-SA"/>
        </w:rPr>
        <w:t>：无健康加费，额外死亡率＞300%时拒保。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default" w:ascii="仿宋_GB2312" w:hAnsi="仿宋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风险保额计算方式：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不计入被保人累计人身险风险保额。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eastAsia" w:ascii="仿宋_GB2312" w:hAnsi="仿宋_GB2312" w:eastAsia="仿宋_GB2312" w:cs="仿宋_GB2312"/>
          <w:strike w:val="0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体检、生调规则：</w:t>
      </w:r>
    </w:p>
    <w:p>
      <w:pPr>
        <w:pStyle w:val="10"/>
        <w:numPr>
          <w:ilvl w:val="0"/>
          <w:numId w:val="3"/>
        </w:numPr>
        <w:spacing w:line="500" w:lineRule="exact"/>
        <w:rPr>
          <w:rFonts w:hint="eastAsia" w:ascii="仿宋_GB2312" w:hAnsi="仿宋" w:eastAsia="仿宋_GB2312"/>
          <w:strike w:val="0"/>
          <w:sz w:val="24"/>
          <w:szCs w:val="24"/>
          <w:lang w:val="en-US" w:eastAsia="zh-CN"/>
        </w:rPr>
      </w:pPr>
      <w:r>
        <w:rPr>
          <w:rFonts w:hint="eastAsia" w:ascii="仿宋_GB2312" w:hAnsi="仿宋" w:eastAsia="仿宋_GB2312"/>
          <w:b w:val="0"/>
          <w:bCs w:val="0"/>
          <w:strike w:val="0"/>
          <w:dstrike w:val="0"/>
          <w:sz w:val="24"/>
          <w:szCs w:val="24"/>
          <w:lang w:val="en-US" w:eastAsia="zh-CN"/>
        </w:rPr>
        <w:t>按照年金</w:t>
      </w:r>
      <w:r>
        <w:rPr>
          <w:rFonts w:hint="eastAsia" w:ascii="仿宋_GB2312" w:hAnsi="仿宋" w:eastAsia="仿宋_GB2312"/>
          <w:strike w:val="0"/>
          <w:dstrike w:val="0"/>
          <w:sz w:val="24"/>
          <w:szCs w:val="24"/>
          <w:lang w:val="en-US" w:eastAsia="zh-CN"/>
        </w:rPr>
        <w:t>险责任进行分类校验，按照通则执行</w:t>
      </w:r>
      <w:r>
        <w:rPr>
          <w:rFonts w:hint="eastAsia" w:ascii="仿宋_GB2312" w:hAnsi="仿宋" w:eastAsia="仿宋_GB2312"/>
          <w:strike w:val="0"/>
          <w:sz w:val="24"/>
          <w:szCs w:val="24"/>
          <w:lang w:val="en-US" w:eastAsia="zh-CN"/>
        </w:rPr>
        <w:t>。</w:t>
      </w:r>
    </w:p>
    <w:p>
      <w:pPr>
        <w:pStyle w:val="10"/>
        <w:numPr>
          <w:ilvl w:val="0"/>
          <w:numId w:val="3"/>
        </w:numPr>
        <w:spacing w:line="500" w:lineRule="exact"/>
        <w:ind w:left="0" w:leftChars="0" w:firstLine="0" w:firstLineChars="0"/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  <w:t>非趸交，同类险种（60岁开始领养老金,保证领取）累计,以下情况需承保前排查，根据排查结果评估，额外死亡率＞300%时拒保：</w:t>
      </w:r>
    </w:p>
    <w:p>
      <w:pPr>
        <w:pStyle w:val="10"/>
        <w:numPr>
          <w:ilvl w:val="0"/>
          <w:numId w:val="0"/>
        </w:numPr>
        <w:spacing w:line="500" w:lineRule="exact"/>
        <w:ind w:leftChars="0" w:firstLine="480" w:firstLineChars="200"/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  <w:t>被保险人投保时年龄60岁（含）-69岁，累计首年保费大于100万；</w:t>
      </w:r>
    </w:p>
    <w:p>
      <w:pPr>
        <w:pStyle w:val="10"/>
        <w:numPr>
          <w:ilvl w:val="0"/>
          <w:numId w:val="0"/>
        </w:numPr>
        <w:spacing w:line="500" w:lineRule="exact"/>
        <w:ind w:leftChars="0" w:firstLine="480" w:firstLineChars="200"/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  <w:t>被保险人投保时年龄70岁及以上，累计首年保费大于50万。</w:t>
      </w:r>
    </w:p>
    <w:p>
      <w:pPr>
        <w:pStyle w:val="10"/>
        <w:numPr>
          <w:ilvl w:val="0"/>
          <w:numId w:val="2"/>
        </w:numPr>
        <w:spacing w:line="500" w:lineRule="exact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b/>
          <w:bCs/>
          <w:lang w:val="en-US" w:eastAsia="zh-CN"/>
        </w:rPr>
        <w:t>高龄被保险人投保限制</w:t>
      </w:r>
      <w:r>
        <w:rPr>
          <w:rFonts w:hint="eastAsia" w:ascii="仿宋_GB2312" w:eastAsia="仿宋_GB2312"/>
          <w:lang w:val="en-US" w:eastAsia="zh-CN"/>
        </w:rPr>
        <w:t>： 投保时年龄为76-80岁的被保险人，本险种与年金险累计，累计满期保费不得超过1000万元。特殊个案需在完成体检、生调面访、财务资料提供后由再保评估。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AC2E3"/>
    <w:multiLevelType w:val="singleLevel"/>
    <w:tmpl w:val="A36AC2E3"/>
    <w:lvl w:ilvl="0" w:tentative="0">
      <w:start w:val="2"/>
      <w:numFmt w:val="decimal"/>
      <w:suff w:val="nothing"/>
      <w:lvlText w:val="%1、"/>
      <w:lvlJc w:val="left"/>
      <w:rPr>
        <w:rFonts w:hint="default"/>
        <w:b/>
        <w:bCs/>
      </w:rPr>
    </w:lvl>
  </w:abstractNum>
  <w:abstractNum w:abstractNumId="1">
    <w:nsid w:val="2A6F24A9"/>
    <w:multiLevelType w:val="multilevel"/>
    <w:tmpl w:val="2A6F24A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D1EBA3"/>
    <w:multiLevelType w:val="singleLevel"/>
    <w:tmpl w:val="4BD1EBA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9521E"/>
    <w:rsid w:val="033F1F78"/>
    <w:rsid w:val="03FF4628"/>
    <w:rsid w:val="045405E3"/>
    <w:rsid w:val="0CAF5CD9"/>
    <w:rsid w:val="13FF45FF"/>
    <w:rsid w:val="14FF56B4"/>
    <w:rsid w:val="18BE3D99"/>
    <w:rsid w:val="193B2854"/>
    <w:rsid w:val="19DA0613"/>
    <w:rsid w:val="1F556379"/>
    <w:rsid w:val="22314C16"/>
    <w:rsid w:val="25850361"/>
    <w:rsid w:val="267806F6"/>
    <w:rsid w:val="28473F34"/>
    <w:rsid w:val="2B7D4A7E"/>
    <w:rsid w:val="38562D92"/>
    <w:rsid w:val="397F4499"/>
    <w:rsid w:val="3D42435A"/>
    <w:rsid w:val="3DFF62BA"/>
    <w:rsid w:val="3EE47AB3"/>
    <w:rsid w:val="3F7A413C"/>
    <w:rsid w:val="40907EAA"/>
    <w:rsid w:val="41537C06"/>
    <w:rsid w:val="439D2016"/>
    <w:rsid w:val="4AED2754"/>
    <w:rsid w:val="4FF170C6"/>
    <w:rsid w:val="56333036"/>
    <w:rsid w:val="60445409"/>
    <w:rsid w:val="60A833AC"/>
    <w:rsid w:val="6227645D"/>
    <w:rsid w:val="68436894"/>
    <w:rsid w:val="6D3013F5"/>
    <w:rsid w:val="6DBB4EE3"/>
    <w:rsid w:val="725E60EE"/>
    <w:rsid w:val="72D71C5B"/>
    <w:rsid w:val="752320B7"/>
    <w:rsid w:val="762051E3"/>
    <w:rsid w:val="7A2242A4"/>
    <w:rsid w:val="7E52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footnote text"/>
    <w:basedOn w:val="1"/>
    <w:unhideWhenUsed/>
    <w:qFormat/>
    <w:uiPriority w:val="0"/>
    <w:pPr>
      <w:snapToGrid w:val="0"/>
      <w:jc w:val="left"/>
    </w:pPr>
    <w:rPr>
      <w:rFonts w:eastAsia="楷体_GB2312"/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footnote reference"/>
    <w:basedOn w:val="7"/>
    <w:unhideWhenUsed/>
    <w:qFormat/>
    <w:uiPriority w:val="0"/>
    <w:rPr>
      <w:vertAlign w:val="superscript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2022-08-04T04:42:00Z</dcterms:created>
  <dc:creator>sunhl25</dc:creator>
  <cp:lastModifiedBy>Administrator</cp:lastModifiedBy>
  <dcterms:modified xsi:type="dcterms:W3CDTF">2025-09-02T11:28:46Z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BDC730DE06284FF5BED499589AEAA571</vt:lpwstr>
  </property>
</Properties>
</file>