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黑体" w:hAnsi="黑体" w:eastAsia="黑体" w:cs="Arial"/>
          <w:color w:val="000000"/>
          <w:sz w:val="28"/>
          <w:szCs w:val="28"/>
        </w:rPr>
      </w:pPr>
      <w:bookmarkStart w:id="0" w:name="OLE_LINK2"/>
      <w:r>
        <w:rPr>
          <w:rFonts w:ascii="黑体" w:hAnsi="黑体" w:eastAsia="黑体" w:cs="Arial"/>
          <w:color w:val="000000"/>
          <w:sz w:val="28"/>
          <w:szCs w:val="28"/>
        </w:rPr>
        <w:pict>
          <v:shape id="_x0000_s1452" o:spid="_x0000_s1452" o:spt="202" type="#_x0000_t202" style="position:absolute;left:0pt;margin-left:354.4pt;margin-top:30.65pt;height:22.8pt;width:204.1pt;mso-position-horizontal-relative:page;mso-position-vertical-relative:page;z-index:251667456;mso-width-relative:margin;mso-height-relative:margin;" stroked="f" coordsize="21600,21600">
            <v:path/>
            <v:fill focussize="0,0"/>
            <v:stroke on="f" joinstyle="miter"/>
            <v:imagedata o:title=""/>
            <o:lock v:ext="edit"/>
            <v:textbox>
              <w:txbxContent>
                <w:p>
                  <w:pPr>
                    <w:jc w:val="right"/>
                    <w:rPr>
                      <w:rFonts w:ascii="仿宋_GB2312" w:eastAsia="仿宋_GB2312"/>
                    </w:rPr>
                  </w:pPr>
                  <w:r>
                    <w:rPr>
                      <w:rFonts w:hint="eastAsia" w:ascii="仿宋_GB2312" w:eastAsia="仿宋_GB2312"/>
                    </w:rPr>
                    <w:t>泰康人寿[2025]年金保险0</w:t>
                  </w:r>
                  <w:r>
                    <w:rPr>
                      <w:rFonts w:ascii="仿宋_GB2312" w:eastAsia="仿宋_GB2312"/>
                    </w:rPr>
                    <w:t>56</w:t>
                  </w:r>
                  <w:r>
                    <w:rPr>
                      <w:rFonts w:hint="eastAsia" w:ascii="仿宋_GB2312" w:eastAsia="仿宋_GB2312"/>
                    </w:rPr>
                    <w:t>号</w:t>
                  </w:r>
                </w:p>
                <w:p>
                  <w:pPr>
                    <w:jc w:val="right"/>
                    <w:rPr>
                      <w:rFonts w:ascii="仿宋_GB2312" w:eastAsia="仿宋_GB2312"/>
                    </w:rPr>
                  </w:pPr>
                </w:p>
                <w:p>
                  <w:pPr>
                    <w:jc w:val="right"/>
                    <w:rPr>
                      <w:rFonts w:ascii="仿宋_GB2312" w:eastAsia="仿宋_GB2312"/>
                    </w:rPr>
                  </w:pPr>
                </w:p>
              </w:txbxContent>
            </v:textbox>
          </v:shape>
        </w:pict>
      </w:r>
      <w:r>
        <w:rPr>
          <w:sz w:val="40"/>
          <w:szCs w:val="40"/>
        </w:rPr>
        <w:drawing>
          <wp:anchor distT="0" distB="0" distL="114300" distR="114300" simplePos="0" relativeHeight="251670528" behindDoc="0" locked="0" layoutInCell="1" allowOverlap="1">
            <wp:simplePos x="0" y="0"/>
            <wp:positionH relativeFrom="column">
              <wp:posOffset>5227320</wp:posOffset>
            </wp:positionH>
            <wp:positionV relativeFrom="paragraph">
              <wp:posOffset>-28575</wp:posOffset>
            </wp:positionV>
            <wp:extent cx="723265" cy="72326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723265" cy="723265"/>
                    </a:xfrm>
                    <a:prstGeom prst="rect">
                      <a:avLst/>
                    </a:prstGeom>
                    <a:noFill/>
                    <a:ln w="31750">
                      <a:noFill/>
                    </a:ln>
                  </pic:spPr>
                </pic:pic>
              </a:graphicData>
            </a:graphic>
          </wp:anchor>
        </w:drawing>
      </w:r>
    </w:p>
    <w:bookmarkEnd w:id="0"/>
    <w:p>
      <w:pPr>
        <w:jc w:val="center"/>
        <w:rPr>
          <w:rFonts w:ascii="华文中宋" w:eastAsia="华文中宋"/>
          <w:b/>
          <w:sz w:val="28"/>
          <w:szCs w:val="28"/>
        </w:rPr>
      </w:pPr>
      <w:r>
        <w:rPr>
          <w:rFonts w:hint="eastAsia" w:ascii="Arial" w:hAnsi="Arial" w:eastAsia="华文中宋"/>
          <w:b/>
          <w:kern w:val="0"/>
          <w:sz w:val="28"/>
          <w:szCs w:val="28"/>
        </w:rPr>
        <w:t xml:space="preserve"> </w:t>
      </w:r>
      <w:r>
        <w:rPr>
          <w:rFonts w:ascii="Arial" w:hAnsi="Arial" w:eastAsia="华文中宋"/>
          <w:b/>
          <w:kern w:val="0"/>
          <w:sz w:val="28"/>
          <w:szCs w:val="28"/>
        </w:rPr>
        <w:t xml:space="preserve">            </w:t>
      </w:r>
      <w:r>
        <w:rPr>
          <w:rFonts w:hint="eastAsia" w:ascii="Arial" w:hAnsi="Arial" w:eastAsia="华文中宋"/>
          <w:b/>
          <w:kern w:val="0"/>
          <w:sz w:val="28"/>
          <w:szCs w:val="28"/>
        </w:rPr>
        <w:t>泰康百岁人生</w:t>
      </w:r>
      <w:r>
        <w:rPr>
          <w:rFonts w:hint="eastAsia" w:ascii="华文中宋" w:hAnsi="华文中宋" w:eastAsia="华文中宋"/>
          <w:b/>
          <w:kern w:val="0"/>
          <w:sz w:val="28"/>
          <w:szCs w:val="28"/>
        </w:rPr>
        <w:t>2026</w:t>
      </w:r>
      <w:r>
        <w:rPr>
          <w:rFonts w:hint="eastAsia" w:ascii="Arial" w:hAnsi="Arial" w:eastAsia="华文中宋"/>
          <w:b/>
          <w:kern w:val="0"/>
          <w:sz w:val="28"/>
          <w:szCs w:val="28"/>
        </w:rPr>
        <w:t>年金保险</w:t>
      </w:r>
      <w:r>
        <w:rPr>
          <w:rFonts w:hint="eastAsia" w:ascii="华文中宋" w:eastAsia="华文中宋"/>
          <w:b/>
          <w:sz w:val="28"/>
          <w:szCs w:val="28"/>
        </w:rPr>
        <w:t>条款</w:t>
      </w:r>
    </w:p>
    <w:p>
      <w:pPr>
        <w:jc w:val="center"/>
        <w:rPr>
          <w:rFonts w:ascii="华文中宋" w:eastAsia="华文中宋"/>
          <w:b/>
          <w:sz w:val="28"/>
          <w:szCs w:val="28"/>
        </w:rPr>
      </w:pPr>
      <w:r>
        <w:rPr>
          <w:rFonts w:ascii="Arial" w:hAnsi="Arial" w:eastAsia="华文中宋"/>
          <w:b/>
          <w:kern w:val="0"/>
          <w:sz w:val="28"/>
          <w:szCs w:val="28"/>
        </w:rPr>
        <w:pict>
          <v:shape id="_x0000_s1451" o:spid="_x0000_s1451" o:spt="202" type="#_x0000_t202" style="position:absolute;left:0pt;margin-left:355.15pt;margin-top:112.75pt;height:22.8pt;width:204.1pt;mso-position-horizontal-relative:page;mso-position-vertical-relative:page;z-index:251666432;mso-width-relative:margin;mso-height-relative:margin;" stroked="f" coordsize="21600,21600">
            <v:path/>
            <v:fill focussize="0,0"/>
            <v:stroke on="f" joinstyle="miter"/>
            <v:imagedata o:title=""/>
            <o:lock v:ext="edit"/>
            <v:textbox>
              <w:txbxContent>
                <w:p>
                  <w:pPr>
                    <w:jc w:val="right"/>
                    <w:rPr>
                      <w:rFonts w:ascii="仿宋_GB2312" w:eastAsia="仿宋_GB2312"/>
                    </w:rPr>
                  </w:pPr>
                  <w:r>
                    <w:rPr>
                      <w:rFonts w:hint="eastAsia" w:ascii="仿宋_GB2312" w:eastAsia="仿宋_GB2312"/>
                    </w:rPr>
                    <w:t>请扫描以查询验证条款</w:t>
                  </w:r>
                </w:p>
                <w:p>
                  <w:pPr>
                    <w:jc w:val="right"/>
                    <w:rPr>
                      <w:rFonts w:ascii="仿宋_GB2312" w:eastAsia="仿宋_GB2312"/>
                    </w:rPr>
                  </w:pPr>
                </w:p>
                <w:p>
                  <w:pPr>
                    <w:jc w:val="right"/>
                  </w:pPr>
                </w:p>
              </w:txbxContent>
            </v:textbox>
          </v:shape>
        </w:pict>
      </w:r>
      <w:r>
        <w:rPr>
          <w:rFonts w:ascii="华文中宋" w:eastAsia="华文中宋"/>
          <w:b/>
          <w:sz w:val="28"/>
          <w:szCs w:val="28"/>
        </w:rPr>
        <w:t xml:space="preserve">           </w:t>
      </w:r>
      <w:r>
        <w:rPr>
          <w:rFonts w:hint="eastAsia" w:ascii="华文中宋" w:eastAsia="华文中宋"/>
          <w:b/>
          <w:sz w:val="28"/>
          <w:szCs w:val="28"/>
        </w:rPr>
        <w:t>阅读指引</w:t>
      </w:r>
    </w:p>
    <w:p>
      <w:pPr>
        <w:widowControl/>
        <w:rPr>
          <w:rFonts w:ascii="华文中宋" w:eastAsia="华文中宋"/>
          <w:b/>
          <w:sz w:val="15"/>
          <w:szCs w:val="15"/>
        </w:rPr>
      </w:pPr>
      <w:r>
        <w:rPr>
          <w:rFonts w:ascii="华文中宋" w:eastAsia="华文中宋"/>
          <w:b/>
          <w:sz w:val="15"/>
          <w:szCs w:val="15"/>
        </w:rPr>
        <w:pict>
          <v:shape id="_x0000_s1397" o:spid="_x0000_s1397" o:spt="202" type="#_x0000_t202" style="position:absolute;left:0pt;margin-left:-3.5pt;margin-top:14.95pt;height:23.5pt;width:493.5pt;z-index:251662336;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398" o:spid="_x0000_s1398" o:spt="202" type="#_x0000_t202" style="position:absolute;left:0pt;margin-left:-4.9pt;margin-top:8.75pt;height:34.4pt;width:146.6pt;z-index:251663360;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b/>
                      <w:sz w:val="32"/>
                      <w:szCs w:val="32"/>
                    </w:rPr>
                  </w:pPr>
                  <w:r>
                    <w:rPr>
                      <w:rFonts w:asciiTheme="majorEastAsia" w:hAnsiTheme="majorEastAsia" w:eastAsiaTheme="majorEastAsia"/>
                      <w:b/>
                      <w:sz w:val="32"/>
                      <w:szCs w:val="32"/>
                    </w:rPr>
                    <w:t>1我们的保障</w:t>
                  </w:r>
                </w:p>
                <w:p>
                  <w:pPr>
                    <w:rPr>
                      <w:rFonts w:asciiTheme="majorEastAsia" w:hAnsiTheme="majorEastAsia" w:eastAsiaTheme="majorEastAsia"/>
                      <w:b/>
                      <w:sz w:val="32"/>
                      <w:szCs w:val="32"/>
                    </w:rPr>
                  </w:pPr>
                </w:p>
                <w:p>
                  <w:pPr>
                    <w:rPr>
                      <w:rFonts w:ascii="微软雅黑" w:hAnsi="微软雅黑" w:eastAsia="微软雅黑"/>
                      <w:sz w:val="30"/>
                      <w:szCs w:val="30"/>
                    </w:rPr>
                  </w:pPr>
                </w:p>
              </w:txbxContent>
            </v:textbox>
          </v:shape>
        </w:pict>
      </w:r>
    </w:p>
    <w:tbl>
      <w:tblPr>
        <w:tblStyle w:val="31"/>
        <w:tblW w:w="9921" w:type="dxa"/>
        <w:tblInd w:w="0" w:type="dxa"/>
        <w:tblLayout w:type="fixed"/>
        <w:tblCellMar>
          <w:top w:w="0" w:type="dxa"/>
          <w:left w:w="108" w:type="dxa"/>
          <w:bottom w:w="0" w:type="dxa"/>
          <w:right w:w="108" w:type="dxa"/>
        </w:tblCellMar>
      </w:tblPr>
      <w:tblGrid>
        <w:gridCol w:w="390"/>
        <w:gridCol w:w="1419"/>
        <w:gridCol w:w="1418"/>
        <w:gridCol w:w="3260"/>
        <w:gridCol w:w="3434"/>
      </w:tblGrid>
      <w:tr>
        <w:tblPrEx>
          <w:tblCellMar>
            <w:top w:w="0" w:type="dxa"/>
            <w:left w:w="108" w:type="dxa"/>
            <w:bottom w:w="0" w:type="dxa"/>
            <w:right w:w="108" w:type="dxa"/>
          </w:tblCellMar>
        </w:tblPrEx>
        <w:trPr>
          <w:trHeight w:val="454" w:hRule="exact"/>
        </w:trPr>
        <w:tc>
          <w:tcPr>
            <w:tcW w:w="390" w:type="dxa"/>
            <w:vAlign w:val="center"/>
          </w:tcPr>
          <w:p>
            <w:pPr>
              <w:pStyle w:val="51"/>
              <w:widowControl/>
              <w:ind w:firstLine="0" w:firstLineChars="0"/>
              <w:jc w:val="left"/>
              <w:rPr>
                <w:rFonts w:ascii="Arial" w:hAnsi="Arial" w:eastAsia="华文中宋"/>
                <w:b/>
                <w:kern w:val="0"/>
                <w:sz w:val="32"/>
                <w:szCs w:val="28"/>
              </w:rPr>
            </w:pPr>
          </w:p>
        </w:tc>
        <w:tc>
          <w:tcPr>
            <w:tcW w:w="9531" w:type="dxa"/>
            <w:gridSpan w:val="4"/>
            <w:vAlign w:val="center"/>
          </w:tcPr>
          <w:p>
            <w:pPr>
              <w:widowControl/>
              <w:rPr>
                <w:rFonts w:asciiTheme="minorEastAsia" w:hAnsiTheme="minorEastAsia" w:eastAsiaTheme="minorEastAsia"/>
                <w:b/>
                <w:position w:val="-12"/>
                <w:szCs w:val="21"/>
              </w:rPr>
            </w:pPr>
          </w:p>
        </w:tc>
      </w:tr>
      <w:tr>
        <w:tblPrEx>
          <w:tblCellMar>
            <w:top w:w="0" w:type="dxa"/>
            <w:left w:w="108" w:type="dxa"/>
            <w:bottom w:w="0" w:type="dxa"/>
            <w:right w:w="108" w:type="dxa"/>
          </w:tblCellMar>
        </w:tblPrEx>
        <w:trPr>
          <w:trHeight w:val="91" w:hRule="exact"/>
        </w:trPr>
        <w:tc>
          <w:tcPr>
            <w:tcW w:w="390" w:type="dxa"/>
            <w:vAlign w:val="center"/>
          </w:tcPr>
          <w:p>
            <w:pPr>
              <w:pStyle w:val="51"/>
              <w:widowControl/>
              <w:ind w:firstLine="0" w:firstLineChars="0"/>
              <w:jc w:val="left"/>
              <w:rPr>
                <w:rFonts w:ascii="Arial" w:hAnsi="Arial" w:eastAsia="华文中宋"/>
                <w:b/>
                <w:kern w:val="0"/>
                <w:sz w:val="32"/>
                <w:szCs w:val="28"/>
              </w:rPr>
            </w:pPr>
          </w:p>
        </w:tc>
        <w:tc>
          <w:tcPr>
            <w:tcW w:w="9531" w:type="dxa"/>
            <w:gridSpan w:val="4"/>
            <w:vAlign w:val="center"/>
          </w:tcPr>
          <w:p>
            <w:pPr>
              <w:widowControl/>
              <w:rPr>
                <w:rFonts w:asciiTheme="minorEastAsia" w:hAnsiTheme="minorEastAsia" w:eastAsiaTheme="minorEastAsia"/>
                <w:b/>
                <w:position w:val="-12"/>
                <w:szCs w:val="21"/>
              </w:rPr>
            </w:pPr>
          </w:p>
        </w:tc>
      </w:tr>
      <w:tr>
        <w:tblPrEx>
          <w:tblCellMar>
            <w:top w:w="0" w:type="dxa"/>
            <w:left w:w="108" w:type="dxa"/>
            <w:bottom w:w="0" w:type="dxa"/>
            <w:right w:w="108" w:type="dxa"/>
          </w:tblCellMar>
        </w:tblPrEx>
        <w:tc>
          <w:tcPr>
            <w:tcW w:w="9921" w:type="dxa"/>
            <w:gridSpan w:val="5"/>
            <w:vAlign w:val="center"/>
          </w:tcPr>
          <w:p>
            <w:pPr>
              <w:widowControl/>
              <w:rPr>
                <w:rFonts w:ascii="宋体" w:hAnsi="宋体"/>
                <w:kern w:val="0"/>
                <w:sz w:val="32"/>
                <w:szCs w:val="28"/>
              </w:rPr>
            </w:pPr>
            <w:r>
              <w:rPr>
                <w:rFonts w:hint="eastAsia" w:ascii="宋体" w:hAnsi="宋体"/>
                <w:position w:val="-12"/>
                <w:szCs w:val="21"/>
              </w:rPr>
              <w:t>泰康百岁人生2026年金保险（以下简称“百岁人生2026”)产品提供生存及身故保障。</w:t>
            </w:r>
          </w:p>
        </w:tc>
      </w:tr>
      <w:tr>
        <w:tblPrEx>
          <w:tblCellMar>
            <w:top w:w="0" w:type="dxa"/>
            <w:left w:w="108" w:type="dxa"/>
            <w:bottom w:w="0" w:type="dxa"/>
            <w:right w:w="108" w:type="dxa"/>
          </w:tblCellMar>
        </w:tblPrEx>
        <w:trPr>
          <w:trHeight w:val="170" w:hRule="exact"/>
        </w:trPr>
        <w:tc>
          <w:tcPr>
            <w:tcW w:w="390" w:type="dxa"/>
          </w:tcPr>
          <w:p>
            <w:pPr>
              <w:widowControl/>
              <w:jc w:val="left"/>
              <w:rPr>
                <w:rFonts w:ascii="Arial" w:hAnsi="Arial" w:eastAsia="华文中宋"/>
                <w:b/>
                <w:kern w:val="0"/>
                <w:sz w:val="32"/>
                <w:szCs w:val="28"/>
              </w:rPr>
            </w:pPr>
            <w:r>
              <w:rPr>
                <w:rFonts w:asciiTheme="minorEastAsia" w:hAnsiTheme="minorEastAsia" w:eastAsiaTheme="minorEastAsia"/>
                <w:b/>
                <w:position w:val="-12"/>
                <w:szCs w:val="21"/>
              </w:rPr>
              <w:pict>
                <v:shape id="_x0000_s1388" o:spid="_x0000_s1388" o:spt="202" type="#_x0000_t202" style="position:absolute;left:0pt;margin-left:-3.6pt;margin-top:7.1pt;height:23.5pt;width:493.5pt;z-index:251660288;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428" o:spid="_x0000_s1428" o:spt="202" type="#_x0000_t202" style="position:absolute;left:0pt;margin-left:-4.9pt;margin-top:0.2pt;height:34.4pt;width:149pt;z-index:251665408;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b/>
                            <w:sz w:val="32"/>
                            <w:szCs w:val="32"/>
                          </w:rPr>
                        </w:pPr>
                        <w:r>
                          <w:rPr>
                            <w:rFonts w:asciiTheme="majorEastAsia" w:hAnsiTheme="majorEastAsia" w:eastAsiaTheme="majorEastAsia"/>
                            <w:b/>
                            <w:sz w:val="32"/>
                            <w:szCs w:val="32"/>
                          </w:rPr>
                          <w:t>2名词解释</w:t>
                        </w:r>
                      </w:p>
                      <w:p>
                        <w:pPr>
                          <w:rPr>
                            <w:rFonts w:asciiTheme="majorEastAsia" w:hAnsiTheme="majorEastAsia" w:eastAsiaTheme="majorEastAsia"/>
                            <w:b/>
                            <w:sz w:val="32"/>
                            <w:szCs w:val="32"/>
                          </w:rPr>
                        </w:pPr>
                      </w:p>
                      <w:p>
                        <w:pPr>
                          <w:rPr>
                            <w:rFonts w:ascii="微软雅黑" w:hAnsi="微软雅黑" w:eastAsia="微软雅黑"/>
                            <w:sz w:val="30"/>
                            <w:szCs w:val="30"/>
                          </w:rPr>
                        </w:pPr>
                      </w:p>
                    </w:txbxContent>
                  </v:textbox>
                </v:shape>
              </w:pict>
            </w:r>
          </w:p>
        </w:tc>
        <w:tc>
          <w:tcPr>
            <w:tcW w:w="9531" w:type="dxa"/>
            <w:gridSpan w:val="4"/>
            <w:vAlign w:val="bottom"/>
          </w:tcPr>
          <w:p>
            <w:pPr>
              <w:widowControl/>
              <w:rPr>
                <w:rFonts w:ascii="Arial" w:hAnsi="Arial" w:eastAsia="华文中宋"/>
                <w:b/>
                <w:kern w:val="0"/>
                <w:sz w:val="32"/>
                <w:szCs w:val="28"/>
              </w:rPr>
            </w:pPr>
          </w:p>
        </w:tc>
      </w:tr>
      <w:tr>
        <w:tblPrEx>
          <w:tblCellMar>
            <w:top w:w="0" w:type="dxa"/>
            <w:left w:w="108" w:type="dxa"/>
            <w:bottom w:w="0" w:type="dxa"/>
            <w:right w:w="108" w:type="dxa"/>
          </w:tblCellMar>
        </w:tblPrEx>
        <w:trPr>
          <w:trHeight w:val="454" w:hRule="exact"/>
        </w:trPr>
        <w:tc>
          <w:tcPr>
            <w:tcW w:w="390" w:type="dxa"/>
            <w:vAlign w:val="center"/>
          </w:tcPr>
          <w:p>
            <w:pPr>
              <w:pStyle w:val="51"/>
              <w:widowControl/>
              <w:ind w:firstLine="0" w:firstLineChars="0"/>
              <w:jc w:val="left"/>
              <w:rPr>
                <w:rFonts w:ascii="Arial" w:hAnsi="Arial" w:eastAsia="华文中宋"/>
                <w:b/>
                <w:kern w:val="0"/>
                <w:sz w:val="32"/>
                <w:szCs w:val="28"/>
              </w:rPr>
            </w:pPr>
          </w:p>
        </w:tc>
        <w:tc>
          <w:tcPr>
            <w:tcW w:w="9531" w:type="dxa"/>
            <w:gridSpan w:val="4"/>
            <w:vAlign w:val="center"/>
          </w:tcPr>
          <w:p>
            <w:pPr>
              <w:widowControl/>
              <w:rPr>
                <w:rFonts w:asciiTheme="minorEastAsia" w:hAnsiTheme="minorEastAsia" w:eastAsiaTheme="minorEastAsia"/>
                <w:b/>
                <w:position w:val="-12"/>
                <w:szCs w:val="21"/>
              </w:rPr>
            </w:pPr>
          </w:p>
        </w:tc>
      </w:tr>
      <w:tr>
        <w:tblPrEx>
          <w:tblCellMar>
            <w:top w:w="0" w:type="dxa"/>
            <w:left w:w="108" w:type="dxa"/>
            <w:bottom w:w="0" w:type="dxa"/>
            <w:right w:w="108" w:type="dxa"/>
          </w:tblCellMar>
        </w:tblPrEx>
        <w:trPr>
          <w:trHeight w:val="57" w:hRule="exact"/>
        </w:trPr>
        <w:tc>
          <w:tcPr>
            <w:tcW w:w="390" w:type="dxa"/>
            <w:vAlign w:val="center"/>
          </w:tcPr>
          <w:p>
            <w:pPr>
              <w:widowControl/>
              <w:jc w:val="left"/>
              <w:rPr>
                <w:rFonts w:ascii="Arial" w:hAnsi="Arial" w:eastAsia="华文中宋"/>
                <w:b/>
                <w:kern w:val="0"/>
                <w:sz w:val="32"/>
                <w:szCs w:val="28"/>
              </w:rPr>
            </w:pPr>
          </w:p>
        </w:tc>
        <w:tc>
          <w:tcPr>
            <w:tcW w:w="9531" w:type="dxa"/>
            <w:gridSpan w:val="4"/>
            <w:vAlign w:val="center"/>
          </w:tcPr>
          <w:p>
            <w:pPr>
              <w:spacing w:line="400" w:lineRule="exact"/>
              <w:rPr>
                <w:rFonts w:ascii="Wingdings" w:hAnsi="Wingdings"/>
              </w:rPr>
            </w:pP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w:t>
            </w:r>
            <w:r>
              <w:rPr>
                <w:rFonts w:ascii="Wingdings" w:hAnsi="Wingdings"/>
              </w:rPr>
              <w:t>投保人：购买保险并交纳保险费的人。</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w:t>
            </w:r>
            <w:r>
              <w:rPr>
                <w:rFonts w:ascii="Wingdings" w:hAnsi="Wingdings"/>
              </w:rPr>
              <w:t>被保险人：受保险合同保障的人。</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w:t>
            </w:r>
            <w:r>
              <w:rPr>
                <w:rFonts w:ascii="Wingdings" w:hAnsi="Wingdings"/>
              </w:rPr>
              <w:t>生存类保险金受益人：被保险人生存期间领取生存类保险金的人，本产品中默认为投保人。</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Wingdings" w:hAnsi="Wingdings"/>
              </w:rPr>
            </w:pPr>
            <w:r>
              <w:rPr>
                <w:rFonts w:ascii="Wingdings" w:hAnsi="Wingdings"/>
              </w:rPr>
              <w:t></w:t>
            </w:r>
            <w:r>
              <w:rPr>
                <w:rFonts w:hint="eastAsia" w:ascii="宋体" w:hAnsi="宋体" w:cs="宋体"/>
              </w:rPr>
              <w:t></w:t>
            </w:r>
            <w:r>
              <w:rPr>
                <w:rFonts w:ascii="Wingdings" w:hAnsi="Wingdings"/>
              </w:rPr>
              <w:t>身故保险金受益人：被保险人身故后领取身故保险金的人。</w:t>
            </w:r>
          </w:p>
        </w:tc>
      </w:tr>
      <w:tr>
        <w:tblPrEx>
          <w:tblCellMar>
            <w:top w:w="0" w:type="dxa"/>
            <w:left w:w="108" w:type="dxa"/>
            <w:bottom w:w="0" w:type="dxa"/>
            <w:right w:w="108" w:type="dxa"/>
          </w:tblCellMar>
        </w:tblPrEx>
        <w:trPr>
          <w:trHeight w:val="170" w:hRule="exact"/>
        </w:trPr>
        <w:tc>
          <w:tcPr>
            <w:tcW w:w="390" w:type="dxa"/>
            <w:vAlign w:val="center"/>
          </w:tcPr>
          <w:p>
            <w:pPr>
              <w:widowControl/>
              <w:jc w:val="left"/>
              <w:rPr>
                <w:rFonts w:ascii="Arial" w:hAnsi="Arial" w:eastAsia="华文中宋"/>
                <w:b/>
                <w:kern w:val="0"/>
                <w:sz w:val="32"/>
                <w:szCs w:val="28"/>
              </w:rPr>
            </w:pPr>
            <w:r>
              <w:rPr>
                <w:rFonts w:asciiTheme="minorEastAsia" w:hAnsiTheme="minorEastAsia" w:eastAsiaTheme="minorEastAsia"/>
                <w:b/>
                <w:position w:val="-12"/>
                <w:szCs w:val="21"/>
              </w:rPr>
              <w:pict>
                <v:shape id="_x0000_s1391" o:spid="_x0000_s1391" o:spt="202" type="#_x0000_t202" style="position:absolute;left:0pt;margin-left:-4.05pt;margin-top:8pt;height:23.5pt;width:493.5pt;z-index:251661312;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399" o:spid="_x0000_s1399" o:spt="202" type="#_x0000_t202" style="position:absolute;left:0pt;margin-left:-4.9pt;margin-top:0.65pt;height:35.4pt;width:138.4pt;z-index:251664384;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b/>
                            <w:sz w:val="32"/>
                            <w:szCs w:val="32"/>
                          </w:rPr>
                        </w:pPr>
                        <w:r>
                          <w:rPr>
                            <w:rFonts w:asciiTheme="majorEastAsia" w:hAnsiTheme="majorEastAsia" w:eastAsiaTheme="majorEastAsia"/>
                            <w:b/>
                            <w:sz w:val="32"/>
                            <w:szCs w:val="32"/>
                          </w:rPr>
                          <w:t>3案例说明</w:t>
                        </w:r>
                      </w:p>
                      <w:p>
                        <w:pPr>
                          <w:rPr>
                            <w:rFonts w:asciiTheme="majorEastAsia" w:hAnsiTheme="majorEastAsia" w:eastAsiaTheme="majorEastAsia"/>
                            <w:b/>
                            <w:sz w:val="32"/>
                            <w:szCs w:val="32"/>
                          </w:rPr>
                        </w:pPr>
                      </w:p>
                      <w:p>
                        <w:pPr>
                          <w:rPr>
                            <w:rFonts w:asciiTheme="majorEastAsia" w:hAnsiTheme="majorEastAsia" w:eastAsiaTheme="majorEastAsia"/>
                            <w:sz w:val="30"/>
                            <w:szCs w:val="30"/>
                          </w:rPr>
                        </w:pPr>
                      </w:p>
                    </w:txbxContent>
                  </v:textbox>
                </v:shape>
              </w:pict>
            </w:r>
          </w:p>
        </w:tc>
        <w:tc>
          <w:tcPr>
            <w:tcW w:w="9531" w:type="dxa"/>
            <w:gridSpan w:val="4"/>
            <w:vAlign w:val="bottom"/>
          </w:tcPr>
          <w:p>
            <w:pPr>
              <w:spacing w:line="400" w:lineRule="exact"/>
              <w:rPr>
                <w:rFonts w:ascii="Wingdings" w:hAnsi="Wingdings"/>
              </w:rPr>
            </w:pPr>
          </w:p>
        </w:tc>
      </w:tr>
      <w:tr>
        <w:tblPrEx>
          <w:tblCellMar>
            <w:top w:w="0" w:type="dxa"/>
            <w:left w:w="108" w:type="dxa"/>
            <w:bottom w:w="0" w:type="dxa"/>
            <w:right w:w="108" w:type="dxa"/>
          </w:tblCellMar>
        </w:tblPrEx>
        <w:trPr>
          <w:trHeight w:val="454" w:hRule="exact"/>
        </w:trPr>
        <w:tc>
          <w:tcPr>
            <w:tcW w:w="390" w:type="dxa"/>
            <w:vAlign w:val="center"/>
          </w:tcPr>
          <w:p>
            <w:pPr>
              <w:pStyle w:val="51"/>
              <w:widowControl/>
              <w:ind w:firstLine="0" w:firstLineChars="0"/>
              <w:jc w:val="left"/>
              <w:rPr>
                <w:rFonts w:ascii="Arial" w:hAnsi="Arial" w:eastAsia="华文中宋"/>
                <w:b/>
                <w:kern w:val="0"/>
                <w:sz w:val="32"/>
                <w:szCs w:val="28"/>
              </w:rPr>
            </w:pPr>
          </w:p>
        </w:tc>
        <w:tc>
          <w:tcPr>
            <w:tcW w:w="9531" w:type="dxa"/>
            <w:gridSpan w:val="4"/>
            <w:vAlign w:val="center"/>
          </w:tcPr>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tc>
      </w:tr>
      <w:tr>
        <w:tblPrEx>
          <w:tblCellMar>
            <w:top w:w="0" w:type="dxa"/>
            <w:left w:w="108" w:type="dxa"/>
            <w:bottom w:w="0" w:type="dxa"/>
            <w:right w:w="108" w:type="dxa"/>
          </w:tblCellMar>
        </w:tblPrEx>
        <w:trPr>
          <w:trHeight w:val="91" w:hRule="exact"/>
        </w:trPr>
        <w:tc>
          <w:tcPr>
            <w:tcW w:w="9921" w:type="dxa"/>
            <w:gridSpan w:val="5"/>
            <w:vAlign w:val="center"/>
          </w:tcPr>
          <w:p>
            <w:pPr>
              <w:widowControl/>
              <w:rPr>
                <w:rFonts w:ascii="宋体" w:hAnsi="宋体"/>
              </w:rPr>
            </w:pPr>
          </w:p>
        </w:tc>
      </w:tr>
      <w:tr>
        <w:tblPrEx>
          <w:tblCellMar>
            <w:top w:w="0" w:type="dxa"/>
            <w:left w:w="108" w:type="dxa"/>
            <w:bottom w:w="0" w:type="dxa"/>
            <w:right w:w="108" w:type="dxa"/>
          </w:tblCellMar>
        </w:tblPrEx>
        <w:tc>
          <w:tcPr>
            <w:tcW w:w="9921" w:type="dxa"/>
            <w:gridSpan w:val="5"/>
            <w:vAlign w:val="center"/>
          </w:tcPr>
          <w:p>
            <w:pPr>
              <w:widowControl/>
              <w:rPr>
                <w:rFonts w:asciiTheme="minorEastAsia" w:hAnsiTheme="minorEastAsia" w:eastAsiaTheme="minorEastAsia"/>
                <w:position w:val="-12"/>
                <w:szCs w:val="21"/>
              </w:rPr>
            </w:pPr>
            <w:r>
              <w:rPr>
                <w:rFonts w:hint="eastAsia" w:ascii="宋体" w:hAnsi="宋体"/>
              </w:rPr>
              <w:t>例：王先生（4</w:t>
            </w:r>
            <w:r>
              <w:rPr>
                <w:rFonts w:ascii="宋体" w:hAnsi="宋体"/>
              </w:rPr>
              <w:t>5</w:t>
            </w:r>
            <w:r>
              <w:rPr>
                <w:rFonts w:hint="eastAsia" w:ascii="宋体" w:hAnsi="宋体"/>
              </w:rPr>
              <w:t>岁）为自己投保“百岁人生2026”，王先生为投保人、被保险人及生存类保险金受益人，妻子李女士为身故保险金受益人。</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Theme="minorEastAsia" w:hAnsiTheme="minorEastAsia" w:eastAsiaTheme="minorEastAsia"/>
              </w:rPr>
            </w:pPr>
            <w:r>
              <w:rPr>
                <w:rFonts w:ascii="Wingdings" w:hAnsi="Wingdings"/>
              </w:rPr>
              <w:t></w:t>
            </w:r>
            <w:r>
              <w:rPr>
                <w:rFonts w:hint="eastAsia" w:ascii="宋体" w:hAnsi="宋体" w:cs="宋体"/>
              </w:rPr>
              <w:t></w:t>
            </w:r>
            <w:r>
              <w:rPr>
                <w:rFonts w:ascii="宋体" w:hAnsi="宋体"/>
              </w:rPr>
              <w:t>年交保</w:t>
            </w:r>
            <w:r>
              <w:rPr>
                <w:rFonts w:hint="eastAsia" w:ascii="宋体" w:hAnsi="宋体"/>
              </w:rPr>
              <w:t>险</w:t>
            </w:r>
            <w:r>
              <w:rPr>
                <w:rFonts w:ascii="宋体" w:hAnsi="宋体"/>
              </w:rPr>
              <w:t>费：</w:t>
            </w:r>
            <w:r>
              <w:rPr>
                <w:rFonts w:hint="eastAsia" w:ascii="宋体" w:hAnsi="宋体"/>
              </w:rPr>
              <w:t>10000元</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Theme="minorEastAsia" w:hAnsiTheme="minorEastAsia" w:eastAsiaTheme="minorEastAsia"/>
              </w:rPr>
            </w:pPr>
            <w:r>
              <w:rPr>
                <w:rFonts w:ascii="Wingdings" w:hAnsi="Wingdings"/>
              </w:rPr>
              <w:t></w:t>
            </w:r>
            <w:r>
              <w:rPr>
                <w:rFonts w:asciiTheme="minorEastAsia" w:hAnsiTheme="minorEastAsia" w:eastAsiaTheme="minorEastAsia"/>
              </w:rPr>
              <w:t></w:t>
            </w:r>
            <w:r>
              <w:rPr>
                <w:rFonts w:ascii="宋体" w:hAnsi="宋体"/>
              </w:rPr>
              <w:t>交费期间：5</w:t>
            </w:r>
            <w:r>
              <w:rPr>
                <w:rFonts w:hint="eastAsia" w:ascii="宋体" w:hAnsi="宋体"/>
              </w:rPr>
              <w:t>年</w:t>
            </w:r>
          </w:p>
        </w:tc>
      </w:tr>
      <w:tr>
        <w:tblPrEx>
          <w:tblCellMar>
            <w:top w:w="0" w:type="dxa"/>
            <w:left w:w="108" w:type="dxa"/>
            <w:bottom w:w="0" w:type="dxa"/>
            <w:right w:w="108" w:type="dxa"/>
          </w:tblCellMar>
        </w:tblPrEx>
        <w:trPr>
          <w:trHeight w:val="340" w:hRule="exact"/>
        </w:trPr>
        <w:tc>
          <w:tcPr>
            <w:tcW w:w="9921" w:type="dxa"/>
            <w:gridSpan w:val="5"/>
            <w:vAlign w:val="center"/>
          </w:tcPr>
          <w:p>
            <w:pPr>
              <w:rPr>
                <w:rFonts w:asciiTheme="minorEastAsia" w:hAnsiTheme="minorEastAsia" w:eastAsiaTheme="minorEastAsia"/>
              </w:rPr>
            </w:pPr>
            <w:r>
              <w:rPr>
                <w:rFonts w:ascii="Wingdings" w:hAnsi="Wingdings"/>
              </w:rPr>
              <w:t></w:t>
            </w:r>
            <w:r>
              <w:rPr>
                <w:rFonts w:hint="eastAsia" w:ascii="宋体" w:hAnsi="宋体" w:cs="宋体"/>
              </w:rPr>
              <w:t></w:t>
            </w:r>
            <w:r>
              <w:rPr>
                <w:rFonts w:hint="eastAsia" w:ascii="宋体" w:hAnsi="宋体"/>
              </w:rPr>
              <w:t>基本保险金额：</w:t>
            </w:r>
            <w:r>
              <w:rPr>
                <w:rFonts w:ascii="宋体" w:hAnsi="宋体"/>
              </w:rPr>
              <w:t>1</w:t>
            </w:r>
            <w:r>
              <w:rPr>
                <w:rFonts w:hint="eastAsia" w:ascii="宋体" w:hAnsi="宋体"/>
              </w:rPr>
              <w:t>2</w:t>
            </w:r>
            <w:r>
              <w:rPr>
                <w:rFonts w:ascii="宋体" w:hAnsi="宋体"/>
              </w:rPr>
              <w:t>3</w:t>
            </w:r>
            <w:r>
              <w:rPr>
                <w:rFonts w:hint="eastAsia" w:ascii="宋体" w:hAnsi="宋体"/>
              </w:rPr>
              <w:t>0元</w:t>
            </w:r>
          </w:p>
        </w:tc>
      </w:tr>
      <w:tr>
        <w:tblPrEx>
          <w:tblCellMar>
            <w:top w:w="0" w:type="dxa"/>
            <w:left w:w="108" w:type="dxa"/>
            <w:bottom w:w="0" w:type="dxa"/>
            <w:right w:w="108" w:type="dxa"/>
          </w:tblCellMar>
        </w:tblPrEx>
        <w:trPr>
          <w:trHeight w:val="113" w:hRule="exact"/>
        </w:trPr>
        <w:tc>
          <w:tcPr>
            <w:tcW w:w="9921" w:type="dxa"/>
            <w:gridSpan w:val="5"/>
            <w:tcBorders>
              <w:bottom w:val="single" w:color="auto" w:sz="4" w:space="0"/>
            </w:tcBorders>
            <w:vAlign w:val="center"/>
          </w:tcPr>
          <w:p>
            <w:pPr>
              <w:widowControl/>
              <w:jc w:val="left"/>
            </w:pPr>
          </w:p>
        </w:tc>
      </w:tr>
      <w:tr>
        <w:tblPrEx>
          <w:tblCellMar>
            <w:top w:w="0" w:type="dxa"/>
            <w:left w:w="108" w:type="dxa"/>
            <w:bottom w:w="0" w:type="dxa"/>
            <w:right w:w="108" w:type="dxa"/>
          </w:tblCellMar>
        </w:tblPrEx>
        <w:trPr>
          <w:trHeight w:val="454" w:hRule="atLeast"/>
        </w:trPr>
        <w:tc>
          <w:tcPr>
            <w:tcW w:w="1809" w:type="dxa"/>
            <w:gridSpan w:val="2"/>
            <w:tcBorders>
              <w:top w:val="single" w:color="auto" w:sz="4" w:space="0"/>
              <w:bottom w:val="single" w:color="auto" w:sz="4" w:space="0"/>
              <w:right w:val="single" w:color="auto" w:sz="4" w:space="0"/>
            </w:tcBorders>
            <w:shd w:val="clear" w:color="auto" w:fill="D8D8D8" w:themeFill="background1" w:themeFillShade="D9"/>
            <w:vAlign w:val="center"/>
          </w:tcPr>
          <w:p>
            <w:pPr>
              <w:widowControl/>
              <w:jc w:val="center"/>
              <w:rPr>
                <w:szCs w:val="18"/>
              </w:rPr>
            </w:pPr>
            <w:r>
              <w:rPr>
                <w:rFonts w:hint="eastAsia"/>
                <w:szCs w:val="18"/>
              </w:rPr>
              <w:t>保障内容</w:t>
            </w:r>
          </w:p>
        </w:tc>
        <w:tc>
          <w:tcPr>
            <w:tcW w:w="1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szCs w:val="18"/>
              </w:rPr>
            </w:pPr>
            <w:r>
              <w:rPr>
                <w:rFonts w:hint="eastAsia" w:ascii="宋体" w:hAnsi="宋体"/>
                <w:szCs w:val="18"/>
              </w:rPr>
              <w:t>领取人</w:t>
            </w:r>
          </w:p>
        </w:tc>
        <w:tc>
          <w:tcPr>
            <w:tcW w:w="326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szCs w:val="18"/>
              </w:rPr>
            </w:pPr>
            <w:r>
              <w:rPr>
                <w:rFonts w:hint="eastAsia" w:ascii="宋体" w:hAnsi="宋体"/>
                <w:szCs w:val="18"/>
              </w:rPr>
              <w:t>保障金额</w:t>
            </w:r>
          </w:p>
        </w:tc>
        <w:tc>
          <w:tcPr>
            <w:tcW w:w="3434" w:type="dxa"/>
            <w:tcBorders>
              <w:top w:val="single" w:color="auto" w:sz="4" w:space="0"/>
              <w:left w:val="single" w:color="auto" w:sz="4" w:space="0"/>
              <w:bottom w:val="single" w:color="auto" w:sz="4" w:space="0"/>
            </w:tcBorders>
            <w:shd w:val="clear" w:color="auto" w:fill="D8D8D8" w:themeFill="background1" w:themeFillShade="D9"/>
            <w:vAlign w:val="center"/>
          </w:tcPr>
          <w:p>
            <w:pPr>
              <w:widowControl/>
              <w:jc w:val="center"/>
              <w:rPr>
                <w:szCs w:val="18"/>
              </w:rPr>
            </w:pPr>
            <w:r>
              <w:rPr>
                <w:rFonts w:hint="eastAsia" w:ascii="宋体" w:hAnsi="宋体"/>
                <w:b/>
                <w:szCs w:val="18"/>
              </w:rPr>
              <w:t>给付条件</w:t>
            </w:r>
            <w:r>
              <w:rPr>
                <w:rStyle w:val="38"/>
                <w:rFonts w:ascii="宋体" w:hAnsi="宋体"/>
                <w:b/>
                <w:szCs w:val="18"/>
              </w:rPr>
              <w:footnoteReference w:id="0"/>
            </w:r>
          </w:p>
        </w:tc>
      </w:tr>
      <w:tr>
        <w:tblPrEx>
          <w:tblCellMar>
            <w:top w:w="0" w:type="dxa"/>
            <w:left w:w="108" w:type="dxa"/>
            <w:bottom w:w="0" w:type="dxa"/>
            <w:right w:w="108" w:type="dxa"/>
          </w:tblCellMar>
        </w:tblPrEx>
        <w:trPr>
          <w:trHeight w:val="1134" w:hRule="exact"/>
        </w:trPr>
        <w:tc>
          <w:tcPr>
            <w:tcW w:w="1809" w:type="dxa"/>
            <w:gridSpan w:val="2"/>
            <w:tcBorders>
              <w:top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特别生存保险金</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王先生</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12</w:t>
            </w:r>
            <w:r>
              <w:rPr>
                <w:rFonts w:ascii="宋体" w:hAnsi="宋体"/>
                <w:szCs w:val="18"/>
              </w:rPr>
              <w:t>3</w:t>
            </w:r>
            <w:r>
              <w:rPr>
                <w:rFonts w:hint="eastAsia" w:ascii="宋体" w:hAnsi="宋体"/>
                <w:szCs w:val="18"/>
              </w:rPr>
              <w:t>0元</w:t>
            </w:r>
          </w:p>
        </w:tc>
        <w:tc>
          <w:tcPr>
            <w:tcW w:w="3434" w:type="dxa"/>
            <w:tcBorders>
              <w:top w:val="single" w:color="auto" w:sz="4" w:space="0"/>
              <w:left w:val="single" w:color="auto" w:sz="4" w:space="0"/>
              <w:bottom w:val="single" w:color="auto" w:sz="4" w:space="0"/>
            </w:tcBorders>
            <w:vAlign w:val="center"/>
          </w:tcPr>
          <w:p>
            <w:pPr>
              <w:rPr>
                <w:rFonts w:ascii="宋体" w:hAnsi="宋体"/>
                <w:b/>
                <w:szCs w:val="18"/>
              </w:rPr>
            </w:pPr>
            <w:r>
              <w:rPr>
                <w:rFonts w:hint="eastAsia" w:ascii="宋体" w:hAnsi="宋体"/>
                <w:szCs w:val="18"/>
              </w:rPr>
              <w:t>王先生在第8个合同年生效对应日生存</w:t>
            </w:r>
          </w:p>
        </w:tc>
      </w:tr>
      <w:tr>
        <w:tblPrEx>
          <w:tblCellMar>
            <w:top w:w="0" w:type="dxa"/>
            <w:left w:w="108" w:type="dxa"/>
            <w:bottom w:w="0" w:type="dxa"/>
            <w:right w:w="108" w:type="dxa"/>
          </w:tblCellMar>
        </w:tblPrEx>
        <w:trPr>
          <w:trHeight w:val="1134" w:hRule="exact"/>
        </w:trPr>
        <w:tc>
          <w:tcPr>
            <w:tcW w:w="1809" w:type="dxa"/>
            <w:gridSpan w:val="2"/>
            <w:tcBorders>
              <w:top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生存保险金</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王先生</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ascii="宋体" w:hAnsi="宋体"/>
                <w:szCs w:val="18"/>
              </w:rPr>
              <w:t>1</w:t>
            </w:r>
            <w:r>
              <w:rPr>
                <w:rFonts w:hint="eastAsia" w:ascii="宋体" w:hAnsi="宋体"/>
                <w:szCs w:val="18"/>
              </w:rPr>
              <w:t>000元</w:t>
            </w:r>
          </w:p>
        </w:tc>
        <w:tc>
          <w:tcPr>
            <w:tcW w:w="3434" w:type="dxa"/>
            <w:tcBorders>
              <w:top w:val="single" w:color="auto" w:sz="4" w:space="0"/>
              <w:left w:val="single" w:color="auto" w:sz="4" w:space="0"/>
              <w:bottom w:val="single" w:color="auto" w:sz="4" w:space="0"/>
            </w:tcBorders>
            <w:vAlign w:val="center"/>
          </w:tcPr>
          <w:p>
            <w:pPr>
              <w:rPr>
                <w:rFonts w:ascii="宋体" w:hAnsi="宋体"/>
                <w:szCs w:val="18"/>
              </w:rPr>
            </w:pPr>
            <w:r>
              <w:rPr>
                <w:rFonts w:hint="eastAsia" w:ascii="宋体" w:hAnsi="宋体"/>
                <w:szCs w:val="18"/>
              </w:rPr>
              <w:t>王先生在第9个及以后每个合同年生效对应日生存，直至105岁</w:t>
            </w:r>
          </w:p>
        </w:tc>
      </w:tr>
      <w:tr>
        <w:tblPrEx>
          <w:tblCellMar>
            <w:top w:w="0" w:type="dxa"/>
            <w:left w:w="108" w:type="dxa"/>
            <w:bottom w:w="0" w:type="dxa"/>
            <w:right w:w="108" w:type="dxa"/>
          </w:tblCellMar>
        </w:tblPrEx>
        <w:trPr>
          <w:trHeight w:val="1134" w:hRule="exact"/>
        </w:trPr>
        <w:tc>
          <w:tcPr>
            <w:tcW w:w="1809" w:type="dxa"/>
            <w:gridSpan w:val="2"/>
            <w:tcBorders>
              <w:top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满期保险金</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王先生</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50000元</w:t>
            </w:r>
          </w:p>
        </w:tc>
        <w:tc>
          <w:tcPr>
            <w:tcW w:w="3434" w:type="dxa"/>
            <w:tcBorders>
              <w:top w:val="single" w:color="auto" w:sz="4" w:space="0"/>
              <w:left w:val="single" w:color="auto" w:sz="4" w:space="0"/>
              <w:bottom w:val="single" w:color="auto" w:sz="4" w:space="0"/>
            </w:tcBorders>
            <w:vAlign w:val="center"/>
          </w:tcPr>
          <w:p>
            <w:pPr>
              <w:rPr>
                <w:rFonts w:ascii="宋体" w:hAnsi="宋体"/>
                <w:szCs w:val="18"/>
              </w:rPr>
            </w:pPr>
            <w:r>
              <w:rPr>
                <w:rFonts w:hint="eastAsia" w:ascii="宋体" w:hAnsi="宋体"/>
                <w:szCs w:val="18"/>
              </w:rPr>
              <w:t>王先生在保险期间届满时生存</w:t>
            </w:r>
          </w:p>
        </w:tc>
      </w:tr>
      <w:tr>
        <w:tblPrEx>
          <w:tblCellMar>
            <w:top w:w="0" w:type="dxa"/>
            <w:left w:w="108" w:type="dxa"/>
            <w:bottom w:w="0" w:type="dxa"/>
            <w:right w:w="108" w:type="dxa"/>
          </w:tblCellMar>
        </w:tblPrEx>
        <w:trPr>
          <w:trHeight w:val="1134" w:hRule="exact"/>
        </w:trPr>
        <w:tc>
          <w:tcPr>
            <w:tcW w:w="1809" w:type="dxa"/>
            <w:gridSpan w:val="2"/>
            <w:tcBorders>
              <w:top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身故保险金</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18"/>
              </w:rPr>
            </w:pPr>
            <w:r>
              <w:rPr>
                <w:rFonts w:hint="eastAsia" w:ascii="宋体" w:hAnsi="宋体"/>
                <w:szCs w:val="18"/>
              </w:rPr>
              <w:t>李女士</w:t>
            </w:r>
          </w:p>
        </w:tc>
        <w:tc>
          <w:tcPr>
            <w:tcW w:w="326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18"/>
              </w:rPr>
            </w:pPr>
            <w:r>
              <w:rPr>
                <w:rFonts w:hint="eastAsia" w:ascii="宋体" w:hAnsi="宋体"/>
                <w:szCs w:val="18"/>
              </w:rPr>
              <w:t>累计已交保险费与身故时现金价值较大者</w:t>
            </w:r>
          </w:p>
        </w:tc>
        <w:tc>
          <w:tcPr>
            <w:tcW w:w="3434" w:type="dxa"/>
            <w:tcBorders>
              <w:top w:val="single" w:color="auto" w:sz="4" w:space="0"/>
              <w:left w:val="single" w:color="auto" w:sz="4" w:space="0"/>
              <w:bottom w:val="single" w:color="auto" w:sz="4" w:space="0"/>
            </w:tcBorders>
            <w:vAlign w:val="center"/>
          </w:tcPr>
          <w:p>
            <w:pPr>
              <w:rPr>
                <w:rFonts w:ascii="宋体" w:hAnsi="宋体"/>
                <w:szCs w:val="18"/>
              </w:rPr>
            </w:pPr>
            <w:r>
              <w:rPr>
                <w:rFonts w:hint="eastAsia" w:ascii="宋体" w:hAnsi="宋体"/>
                <w:szCs w:val="18"/>
              </w:rPr>
              <w:t>如果王先生身故</w:t>
            </w:r>
          </w:p>
        </w:tc>
      </w:tr>
      <w:tr>
        <w:tblPrEx>
          <w:tblCellMar>
            <w:top w:w="0" w:type="dxa"/>
            <w:left w:w="108" w:type="dxa"/>
            <w:bottom w:w="0" w:type="dxa"/>
            <w:right w:w="108" w:type="dxa"/>
          </w:tblCellMar>
        </w:tblPrEx>
        <w:trPr>
          <w:trHeight w:val="113" w:hRule="exact"/>
        </w:trPr>
        <w:tc>
          <w:tcPr>
            <w:tcW w:w="9921" w:type="dxa"/>
            <w:gridSpan w:val="5"/>
            <w:tcBorders>
              <w:top w:val="single" w:color="auto" w:sz="4" w:space="0"/>
            </w:tcBorders>
            <w:vAlign w:val="center"/>
          </w:tcPr>
          <w:p>
            <w:pPr>
              <w:widowControl/>
              <w:jc w:val="left"/>
            </w:pPr>
          </w:p>
        </w:tc>
      </w:tr>
      <w:tr>
        <w:tblPrEx>
          <w:tblCellMar>
            <w:top w:w="0" w:type="dxa"/>
            <w:left w:w="108" w:type="dxa"/>
            <w:bottom w:w="0" w:type="dxa"/>
            <w:right w:w="108" w:type="dxa"/>
          </w:tblCellMar>
        </w:tblPrEx>
        <w:trPr>
          <w:trHeight w:val="567" w:hRule="exact"/>
        </w:trPr>
        <w:tc>
          <w:tcPr>
            <w:tcW w:w="9921" w:type="dxa"/>
            <w:gridSpan w:val="5"/>
            <w:vAlign w:val="center"/>
          </w:tcPr>
          <w:p>
            <w:pPr>
              <w:widowControl/>
            </w:pPr>
            <w:r>
              <w:rPr>
                <w:rFonts w:hint="eastAsia" w:ascii="黑体" w:hAnsi="黑体" w:eastAsia="黑体"/>
              </w:rPr>
              <w:t>以上举例仅供您更好地理解产品之用，您所购买产品的具体保险责任及责任免除情形在保险合同中载明。</w:t>
            </w:r>
          </w:p>
        </w:tc>
      </w:tr>
    </w:tbl>
    <w:p>
      <w:pPr>
        <w:jc w:val="center"/>
        <w:rPr>
          <w:rFonts w:ascii="Arial" w:hAnsi="Arial" w:eastAsia="华文中宋"/>
          <w:b/>
          <w:kern w:val="0"/>
          <w:sz w:val="20"/>
          <w:szCs w:val="28"/>
        </w:rPr>
      </w:pPr>
    </w:p>
    <w:p>
      <w:pPr>
        <w:jc w:val="center"/>
        <w:rPr>
          <w:rFonts w:ascii="Arial" w:hAnsi="Arial" w:eastAsia="华文中宋"/>
          <w:b/>
          <w:kern w:val="0"/>
          <w:sz w:val="20"/>
          <w:szCs w:val="28"/>
        </w:rPr>
      </w:pPr>
    </w:p>
    <w:p>
      <w:pPr>
        <w:jc w:val="center"/>
        <w:rPr>
          <w:rFonts w:ascii="Arial" w:hAnsi="Arial" w:eastAsia="华文中宋"/>
          <w:b/>
          <w:kern w:val="0"/>
          <w:sz w:val="20"/>
          <w:szCs w:val="28"/>
        </w:rPr>
      </w:pPr>
    </w:p>
    <w:p>
      <w:pPr>
        <w:jc w:val="center"/>
        <w:rPr>
          <w:rFonts w:ascii="Arial" w:hAnsi="Arial" w:eastAsia="华文中宋"/>
          <w:b/>
          <w:kern w:val="0"/>
          <w:sz w:val="20"/>
          <w:szCs w:val="28"/>
        </w:rPr>
      </w:pPr>
    </w:p>
    <w:p>
      <w:pPr>
        <w:jc w:val="center"/>
        <w:rPr>
          <w:rFonts w:ascii="Arial" w:hAnsi="Arial" w:eastAsia="华文中宋"/>
          <w:b/>
          <w:kern w:val="0"/>
          <w:sz w:val="20"/>
          <w:szCs w:val="28"/>
        </w:rPr>
      </w:pPr>
    </w:p>
    <w:p>
      <w:pPr>
        <w:rPr>
          <w:rFonts w:ascii="Arial" w:hAnsi="Arial" w:eastAsia="华文中宋"/>
          <w:b/>
          <w:kern w:val="0"/>
          <w:sz w:val="20"/>
          <w:szCs w:val="28"/>
        </w:rPr>
      </w:pPr>
    </w:p>
    <w:p>
      <w:pPr>
        <w:jc w:val="center"/>
        <w:rPr>
          <w:rFonts w:ascii="Arial" w:hAnsi="Arial" w:eastAsia="华文中宋"/>
          <w:b/>
          <w:kern w:val="0"/>
          <w:sz w:val="32"/>
          <w:szCs w:val="28"/>
        </w:rPr>
      </w:pPr>
      <w:r>
        <w:rPr>
          <w:rFonts w:hint="eastAsia" w:ascii="Arial" w:hAnsi="Arial" w:eastAsia="华文中宋"/>
          <w:b/>
          <w:kern w:val="0"/>
          <w:sz w:val="32"/>
          <w:szCs w:val="28"/>
        </w:rPr>
        <w:t>条款目录</w:t>
      </w:r>
    </w:p>
    <w:p>
      <w:pPr>
        <w:ind w:firstLine="1471" w:firstLineChars="700"/>
        <w:rPr>
          <w:rFonts w:ascii="宋体" w:hAnsi="宋体"/>
          <w:b/>
          <w:bCs/>
        </w:rPr>
      </w:pPr>
    </w:p>
    <w:p>
      <w:pPr>
        <w:rPr>
          <w:rFonts w:ascii="宋体" w:hAnsi="宋体"/>
        </w:rPr>
      </w:pPr>
    </w:p>
    <w:tbl>
      <w:tblPr>
        <w:tblStyle w:val="31"/>
        <w:tblW w:w="9923" w:type="dxa"/>
        <w:tblInd w:w="-34" w:type="dxa"/>
        <w:tblBorders>
          <w:top w:val="none" w:color="auto" w:sz="0" w:space="0"/>
          <w:left w:val="none" w:color="auto" w:sz="0" w:space="0"/>
          <w:bottom w:val="none" w:color="auto" w:sz="0" w:space="0"/>
          <w:right w:val="none" w:color="auto" w:sz="0" w:space="0"/>
          <w:insideH w:val="none" w:color="auto" w:sz="0" w:space="0"/>
          <w:insideV w:val="dashed" w:color="auto" w:sz="2" w:space="0"/>
        </w:tblBorders>
        <w:tblLayout w:type="fixed"/>
        <w:tblCellMar>
          <w:top w:w="0" w:type="dxa"/>
          <w:left w:w="108" w:type="dxa"/>
          <w:bottom w:w="0" w:type="dxa"/>
          <w:right w:w="108" w:type="dxa"/>
        </w:tblCellMar>
      </w:tblPr>
      <w:tblGrid>
        <w:gridCol w:w="3307"/>
        <w:gridCol w:w="3308"/>
        <w:gridCol w:w="3308"/>
      </w:tblGrid>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69" w:hRule="atLeast"/>
        </w:trPr>
        <w:tc>
          <w:tcPr>
            <w:tcW w:w="3307" w:type="dxa"/>
            <w:tcBorders>
              <w:right w:val="single" w:color="auto" w:sz="4" w:space="0"/>
            </w:tcBorders>
          </w:tcPr>
          <w:p>
            <w:pPr>
              <w:rPr>
                <w:rFonts w:ascii="宋体" w:hAnsi="宋体"/>
                <w:b/>
                <w:sz w:val="24"/>
              </w:rPr>
            </w:pPr>
            <w:r>
              <w:rPr>
                <w:rFonts w:ascii="宋体" w:hAnsi="宋体"/>
                <w:b/>
              </w:rPr>
              <w:t xml:space="preserve">1 </w:t>
            </w:r>
            <w:r>
              <w:rPr>
                <w:rFonts w:hint="eastAsia" w:ascii="宋体" w:hAnsi="宋体"/>
                <w:b/>
              </w:rPr>
              <w:t>我们</w:t>
            </w:r>
            <w:r>
              <w:rPr>
                <w:rFonts w:ascii="宋体" w:hAnsi="宋体"/>
                <w:b/>
              </w:rPr>
              <w:t>保多久</w:t>
            </w:r>
            <w:r>
              <w:rPr>
                <w:rFonts w:hint="eastAsia" w:ascii="宋体" w:hAnsi="宋体"/>
                <w:b/>
              </w:rPr>
              <w:t>、保什么</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4</w:t>
            </w:r>
            <w:r>
              <w:rPr>
                <w:rFonts w:ascii="宋体" w:hAnsi="宋体"/>
                <w:b/>
              </w:rPr>
              <w:t xml:space="preserve"> 如何领取保险金</w:t>
            </w:r>
          </w:p>
        </w:tc>
        <w:tc>
          <w:tcPr>
            <w:tcW w:w="3308" w:type="dxa"/>
            <w:tcBorders>
              <w:left w:val="single" w:color="auto" w:sz="4" w:space="0"/>
            </w:tcBorders>
          </w:tcPr>
          <w:p>
            <w:pPr>
              <w:rPr>
                <w:rFonts w:ascii="仿宋_GB2312" w:hAnsi="宋体" w:eastAsia="仿宋_GB2312"/>
              </w:rPr>
            </w:pPr>
            <w:r>
              <w:rPr>
                <w:rFonts w:hint="eastAsia" w:ascii="宋体" w:hAnsi="宋体"/>
                <w:b/>
              </w:rPr>
              <w:t>7 合同的构成与</w:t>
            </w:r>
            <w:r>
              <w:rPr>
                <w:rFonts w:ascii="宋体" w:hAnsi="宋体"/>
                <w:b/>
              </w:rPr>
              <w:t>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1.</w:t>
            </w:r>
            <w:r>
              <w:rPr>
                <w:rFonts w:ascii="宋体" w:hAnsi="宋体"/>
              </w:rPr>
              <w:t>1</w:t>
            </w:r>
            <w:r>
              <w:rPr>
                <w:rFonts w:hint="eastAsia" w:ascii="宋体" w:hAnsi="宋体"/>
              </w:rPr>
              <w:t xml:space="preserve"> 保险期间</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4.1 受益人</w:t>
            </w:r>
          </w:p>
        </w:tc>
        <w:tc>
          <w:tcPr>
            <w:tcW w:w="3308" w:type="dxa"/>
            <w:tcBorders>
              <w:left w:val="single" w:color="auto" w:sz="4" w:space="0"/>
            </w:tcBorders>
          </w:tcPr>
          <w:p>
            <w:pPr>
              <w:ind w:firstLine="210" w:firstLineChars="100"/>
              <w:rPr>
                <w:rFonts w:ascii="宋体" w:hAnsi="宋体"/>
              </w:rPr>
            </w:pPr>
            <w:r>
              <w:rPr>
                <w:rFonts w:hint="eastAsia" w:ascii="宋体" w:hAnsi="宋体"/>
              </w:rPr>
              <w:t>7.1 合同构成</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1.</w:t>
            </w:r>
            <w:r>
              <w:rPr>
                <w:rFonts w:ascii="宋体" w:hAnsi="宋体"/>
              </w:rPr>
              <w:t>2</w:t>
            </w:r>
            <w:r>
              <w:rPr>
                <w:rFonts w:hint="eastAsia" w:ascii="宋体" w:hAnsi="宋体"/>
              </w:rPr>
              <w:t xml:space="preserve"> 基本保险金额</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4.2 保险事故通知</w:t>
            </w:r>
          </w:p>
        </w:tc>
        <w:tc>
          <w:tcPr>
            <w:tcW w:w="3308" w:type="dxa"/>
            <w:tcBorders>
              <w:left w:val="single" w:color="auto" w:sz="4" w:space="0"/>
            </w:tcBorders>
          </w:tcPr>
          <w:p>
            <w:pPr>
              <w:ind w:firstLine="210" w:firstLineChars="100"/>
              <w:rPr>
                <w:rFonts w:ascii="宋体" w:hAnsi="宋体"/>
              </w:rPr>
            </w:pPr>
            <w:r>
              <w:rPr>
                <w:rFonts w:hint="eastAsia" w:ascii="宋体" w:hAnsi="宋体"/>
              </w:rPr>
              <w:t>7.2 合同成立及生效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1.</w:t>
            </w:r>
            <w:r>
              <w:rPr>
                <w:rFonts w:ascii="宋体" w:hAnsi="宋体"/>
              </w:rPr>
              <w:t xml:space="preserve">3 </w:t>
            </w:r>
            <w:r>
              <w:rPr>
                <w:rFonts w:hint="eastAsia" w:ascii="宋体" w:hAnsi="宋体"/>
              </w:rPr>
              <w:t>保险责任</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4.3 生存类保险金领取方式</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4.4 保险金申请</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4.5 保险金给付</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rPr>
                <w:rFonts w:ascii="宋体" w:hAnsi="宋体"/>
                <w:b/>
                <w:u w:val="single"/>
              </w:rPr>
            </w:pPr>
            <w:r>
              <w:rPr>
                <w:rFonts w:ascii="宋体" w:hAnsi="宋体"/>
                <w:b/>
              </w:rPr>
              <w:t>2</w:t>
            </w:r>
            <w:r>
              <w:rPr>
                <w:rFonts w:hint="eastAsia" w:ascii="宋体" w:hAnsi="宋体"/>
                <w:b/>
              </w:rPr>
              <w:t xml:space="preserve"> 什么情况我们不赔</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 xml:space="preserve">5 </w:t>
            </w:r>
            <w:r>
              <w:rPr>
                <w:rFonts w:ascii="宋体" w:hAnsi="宋体"/>
                <w:b/>
              </w:rPr>
              <w:t>如何退保</w:t>
            </w:r>
          </w:p>
        </w:tc>
        <w:tc>
          <w:tcPr>
            <w:tcW w:w="3308" w:type="dxa"/>
            <w:tcBorders>
              <w:left w:val="single" w:color="auto" w:sz="4" w:space="0"/>
            </w:tcBorders>
          </w:tcPr>
          <w:p>
            <w:pPr>
              <w:rPr>
                <w:rFonts w:ascii="仿宋_GB2312" w:hAnsi="宋体" w:eastAsia="仿宋_GB2312"/>
              </w:rPr>
            </w:pPr>
            <w:r>
              <w:rPr>
                <w:rFonts w:hint="eastAsia" w:ascii="宋体" w:hAnsi="宋体"/>
                <w:b/>
              </w:rPr>
              <w:t>8 需关注</w:t>
            </w:r>
            <w:r>
              <w:rPr>
                <w:rFonts w:ascii="宋体" w:hAnsi="宋体"/>
                <w:b/>
              </w:rPr>
              <w:t>的其他事项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2.1 责任免除</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5.1 犹豫期</w:t>
            </w: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1</w:t>
            </w:r>
            <w:r>
              <w:rPr>
                <w:rFonts w:hint="eastAsia" w:ascii="宋体" w:hAnsi="宋体"/>
              </w:rPr>
              <w:t xml:space="preserve"> 明确说明与如实告知</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b/>
                <w:u w:val="single"/>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5.2 您解除合同的手续及风险</w:t>
            </w: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2</w:t>
            </w:r>
            <w:r>
              <w:rPr>
                <w:rFonts w:hint="eastAsia" w:ascii="宋体" w:hAnsi="宋体"/>
              </w:rPr>
              <w:t xml:space="preserve"> 投保年龄</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3</w:t>
            </w:r>
            <w:r>
              <w:rPr>
                <w:rFonts w:hint="eastAsia" w:ascii="宋体" w:hAnsi="宋体"/>
              </w:rPr>
              <w:t xml:space="preserve"> 年龄性别错误</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rPr>
            </w:pPr>
          </w:p>
        </w:tc>
        <w:tc>
          <w:tcPr>
            <w:tcW w:w="3308" w:type="dxa"/>
            <w:tcBorders>
              <w:left w:val="single" w:color="auto" w:sz="4" w:space="0"/>
              <w:right w:val="single" w:color="auto" w:sz="4" w:space="0"/>
            </w:tcBorders>
          </w:tcPr>
          <w:p>
            <w:pPr>
              <w:rPr>
                <w:rFonts w:asciiTheme="minorEastAsia" w:hAnsiTheme="minorEastAsia" w:eastAsiaTheme="minorEastAsia"/>
                <w:b/>
                <w:u w:val="single"/>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4</w:t>
            </w:r>
            <w:r>
              <w:rPr>
                <w:rFonts w:hint="eastAsia" w:ascii="宋体" w:hAnsi="宋体"/>
              </w:rPr>
              <w:t xml:space="preserve"> 特别约定</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rPr>
            </w:pPr>
          </w:p>
        </w:tc>
        <w:tc>
          <w:tcPr>
            <w:tcW w:w="3308" w:type="dxa"/>
            <w:tcBorders>
              <w:left w:val="single" w:color="auto" w:sz="4" w:space="0"/>
              <w:right w:val="single" w:color="auto" w:sz="4" w:space="0"/>
            </w:tcBorders>
          </w:tcPr>
          <w:p>
            <w:pPr>
              <w:rPr>
                <w:rFonts w:ascii="仿宋_GB2312" w:hAnsi="宋体" w:eastAsia="仿宋_GB2312"/>
                <w:b/>
                <w:u w:val="single"/>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5</w:t>
            </w:r>
            <w:r>
              <w:rPr>
                <w:rFonts w:hint="eastAsia" w:ascii="宋体" w:hAnsi="宋体"/>
              </w:rPr>
              <w:t xml:space="preserve"> 未还款项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b/>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6</w:t>
            </w:r>
            <w:r>
              <w:rPr>
                <w:rFonts w:hint="eastAsia" w:ascii="宋体" w:hAnsi="宋体"/>
              </w:rPr>
              <w:t xml:space="preserve"> 合同内容变更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宋体" w:hAnsi="宋体"/>
              </w:rPr>
            </w:pPr>
            <w:r>
              <w:rPr>
                <w:rFonts w:hint="eastAsia" w:ascii="宋体" w:hAnsi="宋体"/>
              </w:rPr>
              <w:t>8.</w:t>
            </w:r>
            <w:r>
              <w:rPr>
                <w:rFonts w:ascii="宋体" w:hAnsi="宋体"/>
              </w:rPr>
              <w:t>7</w:t>
            </w:r>
            <w:r>
              <w:rPr>
                <w:rFonts w:hint="eastAsia" w:ascii="宋体" w:hAnsi="宋体"/>
              </w:rPr>
              <w:t xml:space="preserve"> 争议处理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rPr>
            </w:pPr>
          </w:p>
        </w:tc>
        <w:tc>
          <w:tcPr>
            <w:tcW w:w="3308" w:type="dxa"/>
            <w:tcBorders>
              <w:left w:val="single" w:color="auto" w:sz="4" w:space="0"/>
              <w:right w:val="single" w:color="auto" w:sz="4" w:space="0"/>
            </w:tcBorders>
          </w:tcPr>
          <w:p>
            <w:pPr>
              <w:rPr>
                <w:rFonts w:ascii="仿宋_GB2312" w:hAnsi="宋体" w:eastAsia="仿宋_GB2312"/>
                <w:b/>
                <w:u w:val="single"/>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rPr>
                <w:rFonts w:ascii="宋体" w:hAnsi="宋体"/>
              </w:rPr>
            </w:pPr>
            <w:r>
              <w:rPr>
                <w:rFonts w:ascii="宋体" w:hAnsi="宋体"/>
                <w:b/>
              </w:rPr>
              <w:t>3</w:t>
            </w:r>
            <w:r>
              <w:rPr>
                <w:rFonts w:hint="eastAsia" w:ascii="宋体" w:hAnsi="宋体"/>
                <w:b/>
              </w:rPr>
              <w:t xml:space="preserve"> 如何交纳</w:t>
            </w:r>
            <w:r>
              <w:rPr>
                <w:rFonts w:ascii="宋体" w:hAnsi="宋体"/>
                <w:b/>
              </w:rPr>
              <w:t>保险费</w:t>
            </w:r>
          </w:p>
        </w:tc>
        <w:tc>
          <w:tcPr>
            <w:tcW w:w="3308" w:type="dxa"/>
            <w:tcBorders>
              <w:left w:val="single" w:color="auto" w:sz="4" w:space="0"/>
              <w:right w:val="single" w:color="auto" w:sz="4" w:space="0"/>
            </w:tcBorders>
          </w:tcPr>
          <w:p>
            <w:pPr>
              <w:rPr>
                <w:rFonts w:ascii="仿宋_GB2312" w:hAnsi="宋体" w:eastAsia="仿宋_GB2312"/>
                <w:b/>
                <w:u w:val="single"/>
              </w:rPr>
            </w:pPr>
            <w:r>
              <w:rPr>
                <w:rFonts w:hint="eastAsia" w:ascii="宋体" w:hAnsi="宋体"/>
                <w:b/>
              </w:rPr>
              <w:t>6</w:t>
            </w:r>
            <w:r>
              <w:rPr>
                <w:rFonts w:ascii="宋体" w:hAnsi="宋体"/>
                <w:b/>
              </w:rPr>
              <w:t xml:space="preserve"> 其他权益</w:t>
            </w:r>
          </w:p>
        </w:tc>
        <w:tc>
          <w:tcPr>
            <w:tcW w:w="3308" w:type="dxa"/>
            <w:tcBorders>
              <w:left w:val="single" w:color="auto" w:sz="4" w:space="0"/>
            </w:tcBorders>
          </w:tcPr>
          <w:p>
            <w:pPr>
              <w:rPr>
                <w:rFonts w:ascii="宋体" w:hAnsi="宋体"/>
                <w:b/>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b/>
              </w:rPr>
            </w:pPr>
            <w:r>
              <w:rPr>
                <w:rFonts w:hint="eastAsia" w:ascii="宋体" w:hAnsi="宋体"/>
              </w:rPr>
              <w:t>3.1 保险费的交纳</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6.1 现金价值</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3.2 宽限期</w:t>
            </w: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6.2 保单贷款</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r>
              <w:rPr>
                <w:rFonts w:hint="eastAsia" w:ascii="宋体" w:hAnsi="宋体"/>
              </w:rPr>
              <w:t>3.3 效力中止</w:t>
            </w:r>
          </w:p>
        </w:tc>
        <w:tc>
          <w:tcPr>
            <w:tcW w:w="3308" w:type="dxa"/>
            <w:tcBorders>
              <w:left w:val="single" w:color="auto" w:sz="4" w:space="0"/>
              <w:right w:val="single" w:color="auto" w:sz="4" w:space="0"/>
            </w:tcBorders>
          </w:tcPr>
          <w:p>
            <w:pPr>
              <w:rPr>
                <w:rFonts w:ascii="宋体" w:hAnsi="宋体"/>
              </w:rPr>
            </w:pPr>
            <w:r>
              <w:rPr>
                <w:rFonts w:hint="eastAsia" w:ascii="宋体" w:hAnsi="宋体"/>
              </w:rPr>
              <w:t xml:space="preserve">  6.3 保险费自动垫交</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b/>
                <w:u w:val="single"/>
              </w:rPr>
            </w:pPr>
            <w:r>
              <w:rPr>
                <w:rFonts w:hint="eastAsia" w:ascii="宋体" w:hAnsi="宋体"/>
              </w:rPr>
              <w:t>3.4 效力恢复</w:t>
            </w:r>
          </w:p>
        </w:tc>
        <w:tc>
          <w:tcPr>
            <w:tcW w:w="3308" w:type="dxa"/>
            <w:tcBorders>
              <w:left w:val="single" w:color="auto" w:sz="4" w:space="0"/>
              <w:right w:val="single" w:color="auto" w:sz="4" w:space="0"/>
            </w:tcBorders>
          </w:tcPr>
          <w:p>
            <w:pPr>
              <w:rPr>
                <w:rFonts w:ascii="宋体" w:hAnsi="宋体"/>
              </w:rPr>
            </w:pPr>
            <w:r>
              <w:rPr>
                <w:rFonts w:hint="eastAsia" w:ascii="宋体" w:hAnsi="宋体"/>
              </w:rPr>
              <w:t xml:space="preserve">  6.4 减保</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rPr>
            </w:pPr>
          </w:p>
        </w:tc>
        <w:tc>
          <w:tcPr>
            <w:tcW w:w="3308" w:type="dxa"/>
            <w:tcBorders>
              <w:left w:val="single" w:color="auto" w:sz="4" w:space="0"/>
              <w:right w:val="single" w:color="auto" w:sz="4" w:space="0"/>
            </w:tcBorders>
          </w:tcPr>
          <w:p>
            <w:pPr>
              <w:rPr>
                <w:rFonts w:ascii="仿宋_GB2312" w:hAnsi="宋体" w:eastAsia="仿宋_GB2312"/>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rPr>
            </w:pPr>
          </w:p>
        </w:tc>
        <w:tc>
          <w:tcPr>
            <w:tcW w:w="3308" w:type="dxa"/>
            <w:tcBorders>
              <w:left w:val="single" w:color="auto" w:sz="4" w:space="0"/>
              <w:right w:val="single" w:color="auto" w:sz="4" w:space="0"/>
            </w:tcBorders>
          </w:tcPr>
          <w:p>
            <w:pPr>
              <w:rPr>
                <w:rFonts w:ascii="仿宋_GB2312" w:hAnsi="宋体" w:eastAsia="仿宋_GB2312"/>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nil"/>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left w:val="nil"/>
              <w:bottom w:val="nil"/>
              <w:right w:val="nil"/>
            </w:tcBorders>
          </w:tcPr>
          <w:p>
            <w:pPr>
              <w:rPr>
                <w:rFonts w:asciiTheme="minorEastAsia" w:hAnsiTheme="minorEastAsia" w:eastAsiaTheme="minorEastAsia"/>
              </w:rPr>
            </w:pPr>
          </w:p>
        </w:tc>
        <w:tc>
          <w:tcPr>
            <w:tcW w:w="3308" w:type="dxa"/>
            <w:tcBorders>
              <w:left w:val="nil"/>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bl>
    <w:p>
      <w:pPr>
        <w:widowControl/>
        <w:jc w:val="left"/>
        <w:rPr>
          <w:rFonts w:ascii="华文中宋" w:hAnsi="华文中宋" w:eastAsia="华文中宋"/>
          <w:b/>
          <w:sz w:val="32"/>
        </w:rPr>
      </w:pPr>
    </w:p>
    <w:p>
      <w:pPr>
        <w:widowControl/>
        <w:jc w:val="left"/>
        <w:rPr>
          <w:rFonts w:ascii="华文中宋" w:hAnsi="华文中宋" w:eastAsia="华文中宋"/>
          <w:b/>
          <w:sz w:val="32"/>
        </w:rPr>
      </w:pPr>
    </w:p>
    <w:p>
      <w:pPr>
        <w:jc w:val="center"/>
        <w:rPr>
          <w:rFonts w:ascii="华文中宋" w:hAnsi="华文中宋" w:eastAsia="华文中宋"/>
          <w:b/>
          <w:sz w:val="32"/>
        </w:rPr>
      </w:pPr>
      <w:r>
        <w:rPr>
          <w:rFonts w:ascii="华文中宋" w:hAnsi="华文中宋" w:eastAsia="华文中宋"/>
          <w:b/>
          <w:sz w:val="32"/>
        </w:rPr>
        <w:t>泰康人寿保险有限责任公司</w:t>
      </w:r>
    </w:p>
    <w:p>
      <w:pPr>
        <w:jc w:val="center"/>
        <w:rPr>
          <w:rFonts w:ascii="华文中宋" w:hAnsi="华文中宋" w:eastAsia="华文中宋"/>
          <w:b/>
          <w:sz w:val="32"/>
        </w:rPr>
      </w:pPr>
      <w:r>
        <w:rPr>
          <w:rFonts w:hint="eastAsia" w:ascii="华文中宋" w:hAnsi="华文中宋" w:eastAsia="华文中宋"/>
          <w:b/>
          <w:sz w:val="32"/>
        </w:rPr>
        <w:t>泰康百岁人生2026年金保险</w:t>
      </w:r>
      <w:r>
        <w:rPr>
          <w:rFonts w:ascii="华文中宋" w:hAnsi="华文中宋" w:eastAsia="华文中宋"/>
          <w:b/>
          <w:sz w:val="32"/>
        </w:rPr>
        <w:t>条款</w:t>
      </w:r>
    </w:p>
    <w:p>
      <w:pPr>
        <w:jc w:val="center"/>
        <w:rPr>
          <w:rFonts w:ascii="华文中宋" w:hAnsi="华文中宋" w:eastAsia="华文中宋"/>
          <w:b/>
          <w:szCs w:val="21"/>
        </w:rPr>
      </w:pPr>
    </w:p>
    <w:p>
      <w:pPr>
        <w:rPr>
          <w:rFonts w:ascii="宋体" w:hAnsi="宋体"/>
        </w:rPr>
      </w:pPr>
      <w:r>
        <w:rPr>
          <w:rFonts w:ascii="宋体" w:hAnsi="宋体"/>
        </w:rPr>
        <w:t>在本条款中，“您”指投保人，“我们”、“本公司”均指在保险单上签章的泰康人寿保险有限</w:t>
      </w:r>
      <w:r>
        <w:rPr>
          <w:rFonts w:hint="eastAsia" w:ascii="宋体" w:hAnsi="宋体"/>
        </w:rPr>
        <w:t>责任</w:t>
      </w:r>
      <w:r>
        <w:rPr>
          <w:rFonts w:ascii="宋体" w:hAnsi="宋体"/>
        </w:rPr>
        <w:t>公司的分公司，“本合同”指您与我们之间订立的“</w:t>
      </w:r>
      <w:r>
        <w:rPr>
          <w:rFonts w:hint="eastAsia" w:ascii="宋体" w:hAnsi="宋体"/>
        </w:rPr>
        <w:t>泰康百岁人生2026年金保险</w:t>
      </w:r>
      <w:r>
        <w:rPr>
          <w:rFonts w:ascii="宋体" w:hAnsi="宋体"/>
        </w:rPr>
        <w:t>合同”</w:t>
      </w:r>
      <w:r>
        <w:rPr>
          <w:rFonts w:hint="eastAsia" w:ascii="宋体" w:hAnsi="宋体"/>
        </w:rPr>
        <w:t>，“被保险人”指本合同的被保险人，投保人、被保险人的姓名在保险单上载明。</w:t>
      </w:r>
    </w:p>
    <w:p>
      <w:pPr>
        <w:rPr>
          <w:rFonts w:ascii="宋体" w:hAnsi="宋体"/>
        </w:rPr>
      </w:pPr>
    </w:p>
    <w:tbl>
      <w:tblPr>
        <w:tblStyle w:val="31"/>
        <w:tblW w:w="9981" w:type="dxa"/>
        <w:tblInd w:w="-5" w:type="dxa"/>
        <w:tblLayout w:type="fixed"/>
        <w:tblCellMar>
          <w:top w:w="0" w:type="dxa"/>
          <w:left w:w="108" w:type="dxa"/>
          <w:bottom w:w="0" w:type="dxa"/>
          <w:right w:w="108" w:type="dxa"/>
        </w:tblCellMar>
      </w:tblPr>
      <w:tblGrid>
        <w:gridCol w:w="774"/>
        <w:gridCol w:w="1605"/>
        <w:gridCol w:w="139"/>
        <w:gridCol w:w="1498"/>
        <w:gridCol w:w="1199"/>
        <w:gridCol w:w="1079"/>
        <w:gridCol w:w="3539"/>
        <w:gridCol w:w="51"/>
        <w:gridCol w:w="97"/>
      </w:tblGrid>
      <w:tr>
        <w:tblPrEx>
          <w:tblCellMar>
            <w:top w:w="0" w:type="dxa"/>
            <w:left w:w="108" w:type="dxa"/>
            <w:bottom w:w="0" w:type="dxa"/>
            <w:right w:w="108" w:type="dxa"/>
          </w:tblCellMar>
        </w:tblPrEx>
        <w:trPr>
          <w:gridAfter w:val="1"/>
          <w:wAfter w:w="97" w:type="dxa"/>
          <w:trHeight w:val="510" w:hRule="exact"/>
        </w:trPr>
        <w:tc>
          <w:tcPr>
            <w:tcW w:w="775"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1</w:t>
            </w:r>
            <w:r>
              <w:rPr>
                <w:rFonts w:ascii="宋体" w:hAnsi="宋体"/>
                <w:b/>
                <w:sz w:val="24"/>
              </w:rPr>
              <w:t>.</w:t>
            </w:r>
          </w:p>
        </w:tc>
        <w:tc>
          <w:tcPr>
            <w:tcW w:w="9109" w:type="dxa"/>
            <w:gridSpan w:val="7"/>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我们保多久、保什么</w:t>
            </w:r>
          </w:p>
        </w:tc>
      </w:tr>
      <w:tr>
        <w:tblPrEx>
          <w:tblCellMar>
            <w:top w:w="0" w:type="dxa"/>
            <w:left w:w="108" w:type="dxa"/>
            <w:bottom w:w="0" w:type="dxa"/>
            <w:right w:w="108" w:type="dxa"/>
          </w:tblCellMar>
        </w:tblPrEx>
        <w:trPr>
          <w:gridAfter w:val="1"/>
          <w:wAfter w:w="97" w:type="dxa"/>
          <w:trHeight w:val="170" w:hRule="exact"/>
        </w:trPr>
        <w:tc>
          <w:tcPr>
            <w:tcW w:w="775" w:type="dxa"/>
            <w:tcBorders>
              <w:top w:val="single" w:color="auto" w:sz="8" w:space="0"/>
            </w:tcBorders>
          </w:tcPr>
          <w:p>
            <w:pPr>
              <w:spacing w:before="78" w:beforeLines="25"/>
              <w:rPr>
                <w:rFonts w:ascii="宋体" w:hAnsi="宋体"/>
                <w:szCs w:val="21"/>
              </w:rPr>
            </w:pPr>
          </w:p>
        </w:tc>
        <w:tc>
          <w:tcPr>
            <w:tcW w:w="1603" w:type="dxa"/>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1</w:t>
            </w:r>
            <w:r>
              <w:rPr>
                <w:rFonts w:ascii="宋体" w:hAnsi="宋体"/>
                <w:b/>
              </w:rPr>
              <w:t>.1</w:t>
            </w:r>
          </w:p>
        </w:tc>
        <w:tc>
          <w:tcPr>
            <w:tcW w:w="1603" w:type="dxa"/>
          </w:tcPr>
          <w:p>
            <w:pPr>
              <w:spacing w:before="78" w:beforeLines="25"/>
              <w:rPr>
                <w:rFonts w:ascii="宋体" w:hAnsi="宋体"/>
                <w:b/>
              </w:rPr>
            </w:pPr>
            <w:r>
              <w:rPr>
                <w:rFonts w:hint="eastAsia" w:ascii="宋体" w:hAnsi="宋体"/>
                <w:b/>
              </w:rPr>
              <w:t>保险期间</w:t>
            </w:r>
          </w:p>
        </w:tc>
        <w:tc>
          <w:tcPr>
            <w:tcW w:w="7506" w:type="dxa"/>
            <w:gridSpan w:val="6"/>
          </w:tcPr>
          <w:p>
            <w:pPr>
              <w:spacing w:before="78" w:beforeLines="25"/>
              <w:rPr>
                <w:rFonts w:ascii="宋体" w:hAnsi="宋体"/>
              </w:rPr>
            </w:pPr>
            <w:r>
              <w:rPr>
                <w:rFonts w:hint="eastAsia" w:ascii="宋体" w:hAnsi="宋体"/>
              </w:rPr>
              <w:t>本合同的保险期间自本合同生效日零时开始，至被保险人年满105</w:t>
            </w:r>
            <w:r>
              <w:rPr>
                <w:rFonts w:hint="eastAsia" w:ascii="宋体" w:hAnsi="宋体"/>
                <w:b/>
              </w:rPr>
              <w:t>周岁</w:t>
            </w:r>
            <w:r>
              <w:rPr>
                <w:rStyle w:val="38"/>
                <w:rFonts w:ascii="宋体" w:hAnsi="宋体"/>
                <w:b/>
              </w:rPr>
              <w:footnoteReference w:id="1"/>
            </w:r>
            <w:r>
              <w:rPr>
                <w:rFonts w:hint="eastAsia" w:ascii="宋体" w:hAnsi="宋体"/>
              </w:rPr>
              <w:t>后首个本合同的</w:t>
            </w:r>
            <w:r>
              <w:rPr>
                <w:rFonts w:hint="eastAsia" w:ascii="宋体" w:hAnsi="宋体"/>
                <w:b/>
              </w:rPr>
              <w:t>年生效对应日</w:t>
            </w:r>
            <w:r>
              <w:rPr>
                <w:rStyle w:val="38"/>
                <w:rFonts w:ascii="宋体" w:hAnsi="宋体"/>
                <w:b/>
              </w:rPr>
              <w:footnoteReference w:id="2"/>
            </w:r>
            <w:r>
              <w:rPr>
                <w:rFonts w:hint="eastAsia" w:ascii="宋体" w:hAnsi="宋体"/>
              </w:rPr>
              <w:t>的24时止。</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1</w:t>
            </w:r>
            <w:r>
              <w:rPr>
                <w:rFonts w:ascii="宋体" w:hAnsi="宋体"/>
                <w:b/>
              </w:rPr>
              <w:t>.2</w:t>
            </w:r>
          </w:p>
        </w:tc>
        <w:tc>
          <w:tcPr>
            <w:tcW w:w="1603" w:type="dxa"/>
          </w:tcPr>
          <w:p>
            <w:pPr>
              <w:spacing w:before="78" w:beforeLines="25"/>
              <w:rPr>
                <w:rFonts w:ascii="宋体" w:hAnsi="宋体"/>
                <w:b/>
              </w:rPr>
            </w:pPr>
            <w:r>
              <w:rPr>
                <w:rFonts w:hint="eastAsia" w:ascii="宋体" w:hAnsi="宋体"/>
                <w:b/>
              </w:rPr>
              <w:t>基本保险金额</w:t>
            </w:r>
          </w:p>
        </w:tc>
        <w:tc>
          <w:tcPr>
            <w:tcW w:w="7506" w:type="dxa"/>
            <w:gridSpan w:val="6"/>
          </w:tcPr>
          <w:p>
            <w:pPr>
              <w:spacing w:before="78" w:beforeLines="25"/>
              <w:rPr>
                <w:rFonts w:ascii="宋体" w:hAnsi="宋体"/>
              </w:rPr>
            </w:pPr>
            <w:r>
              <w:rPr>
                <w:rFonts w:ascii="宋体" w:hAnsi="宋体"/>
              </w:rPr>
              <w:t>本合同的</w:t>
            </w:r>
            <w:r>
              <w:rPr>
                <w:rFonts w:hint="eastAsia" w:ascii="宋体" w:hAnsi="宋体"/>
              </w:rPr>
              <w:t>基本</w:t>
            </w:r>
            <w:r>
              <w:rPr>
                <w:rFonts w:ascii="宋体" w:hAnsi="宋体"/>
              </w:rPr>
              <w:t>保险金额由您在投保时与我们约定，并在保险单上载明。</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rPr>
            </w:pPr>
          </w:p>
        </w:tc>
        <w:tc>
          <w:tcPr>
            <w:tcW w:w="1603" w:type="dxa"/>
          </w:tcPr>
          <w:p>
            <w:pPr>
              <w:spacing w:before="78" w:beforeLines="25"/>
              <w:rPr>
                <w:rFonts w:ascii="宋体" w:hAnsi="宋体"/>
                <w:b/>
                <w:bCs/>
                <w:sz w:val="32"/>
              </w:rPr>
            </w:pPr>
          </w:p>
        </w:tc>
        <w:tc>
          <w:tcPr>
            <w:tcW w:w="7506" w:type="dxa"/>
            <w:gridSpan w:val="6"/>
          </w:tcPr>
          <w:p>
            <w:pPr>
              <w:spacing w:before="78" w:beforeLines="25"/>
              <w:rPr>
                <w:rFonts w:ascii="宋体" w:hAnsi="宋体"/>
                <w:b/>
                <w:bCs/>
                <w:sz w:val="32"/>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1.3</w:t>
            </w:r>
          </w:p>
        </w:tc>
        <w:tc>
          <w:tcPr>
            <w:tcW w:w="1603" w:type="dxa"/>
          </w:tcPr>
          <w:p>
            <w:pPr>
              <w:spacing w:before="78" w:beforeLines="25"/>
              <w:ind w:right="-724" w:rightChars="-345"/>
              <w:rPr>
                <w:rFonts w:ascii="宋体" w:hAnsi="宋体"/>
                <w:b/>
              </w:rPr>
            </w:pPr>
            <w:r>
              <w:rPr>
                <w:rFonts w:hint="eastAsia" w:ascii="宋体" w:hAnsi="宋体"/>
                <w:b/>
              </w:rPr>
              <w:t>保险责任</w:t>
            </w:r>
          </w:p>
        </w:tc>
        <w:tc>
          <w:tcPr>
            <w:tcW w:w="7506" w:type="dxa"/>
            <w:gridSpan w:val="6"/>
          </w:tcPr>
          <w:p>
            <w:pPr>
              <w:spacing w:before="78" w:beforeLines="25"/>
              <w:rPr>
                <w:rFonts w:ascii="宋体" w:hAnsi="宋体"/>
              </w:rPr>
            </w:pPr>
            <w:r>
              <w:rPr>
                <w:rFonts w:hint="eastAsia" w:ascii="宋体" w:hAnsi="宋体"/>
              </w:rPr>
              <w:t>在本合同保险期间内，我们承担下列保险责任：</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rPr>
            </w:pPr>
          </w:p>
        </w:tc>
        <w:tc>
          <w:tcPr>
            <w:tcW w:w="1603" w:type="dxa"/>
          </w:tcPr>
          <w:p>
            <w:pPr>
              <w:spacing w:before="78" w:beforeLines="25"/>
              <w:rPr>
                <w:rFonts w:asciiTheme="minorEastAsia" w:hAnsiTheme="minorEastAsia" w:eastAsiaTheme="minorEastAsia"/>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1"/>
          <w:wAfter w:w="97" w:type="dxa"/>
          <w:trHeight w:val="910" w:hRule="atLeast"/>
        </w:trPr>
        <w:tc>
          <w:tcPr>
            <w:tcW w:w="775" w:type="dxa"/>
          </w:tcPr>
          <w:p>
            <w:pPr>
              <w:spacing w:before="78" w:beforeLines="25"/>
              <w:rPr>
                <w:rFonts w:ascii="宋体" w:hAnsi="宋体"/>
                <w:b/>
              </w:rPr>
            </w:pPr>
          </w:p>
        </w:tc>
        <w:tc>
          <w:tcPr>
            <w:tcW w:w="1603" w:type="dxa"/>
          </w:tcPr>
          <w:p>
            <w:pPr>
              <w:spacing w:before="78" w:beforeLines="25"/>
              <w:rPr>
                <w:rFonts w:asciiTheme="minorEastAsia" w:hAnsiTheme="minorEastAsia" w:eastAsiaTheme="minorEastAsia"/>
                <w:b/>
              </w:rPr>
            </w:pPr>
            <w:r>
              <w:rPr>
                <w:rFonts w:hint="eastAsia" w:asciiTheme="minorEastAsia" w:hAnsiTheme="minorEastAsia" w:eastAsiaTheme="minorEastAsia"/>
                <w:b/>
              </w:rPr>
              <w:t>特别生存保险金</w:t>
            </w:r>
          </w:p>
        </w:tc>
        <w:tc>
          <w:tcPr>
            <w:tcW w:w="7506" w:type="dxa"/>
            <w:gridSpan w:val="6"/>
          </w:tcPr>
          <w:p>
            <w:pPr>
              <w:spacing w:before="78" w:beforeLines="25"/>
              <w:rPr>
                <w:rFonts w:ascii="宋体" w:hAnsi="宋体"/>
              </w:rPr>
            </w:pPr>
            <w:r>
              <w:rPr>
                <w:rFonts w:hint="eastAsia" w:ascii="宋体" w:hAnsi="宋体"/>
              </w:rPr>
              <w:t>被保险人在特别生存保险金领取日生存，我们按基本保险金额向生存类保险金受益人给付一次特别生存保险金。</w:t>
            </w:r>
          </w:p>
          <w:p>
            <w:pPr>
              <w:spacing w:before="78" w:beforeLines="25"/>
              <w:rPr>
                <w:rFonts w:ascii="宋体" w:hAnsi="宋体"/>
              </w:rPr>
            </w:pPr>
            <w:r>
              <w:rPr>
                <w:rFonts w:hint="eastAsia" w:ascii="宋体" w:hAnsi="宋体"/>
              </w:rPr>
              <w:t>本合同的特别生存保险金领取日约定如下：</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szCs w:val="21"/>
              </w:rPr>
            </w:pPr>
          </w:p>
        </w:tc>
        <w:tc>
          <w:tcPr>
            <w:tcW w:w="1603" w:type="dxa"/>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szCs w:val="21"/>
              </w:rPr>
            </w:pPr>
          </w:p>
        </w:tc>
        <w:tc>
          <w:tcPr>
            <w:tcW w:w="1603" w:type="dxa"/>
          </w:tcPr>
          <w:p>
            <w:pPr>
              <w:spacing w:before="78" w:beforeLines="25"/>
              <w:rPr>
                <w:rFonts w:asciiTheme="minorEastAsia" w:hAnsiTheme="minorEastAsia" w:eastAsiaTheme="minorEastAsia"/>
                <w:b/>
                <w:bCs/>
                <w:szCs w:val="21"/>
              </w:rPr>
            </w:pPr>
          </w:p>
        </w:tc>
        <w:tc>
          <w:tcPr>
            <w:tcW w:w="7506" w:type="dxa"/>
            <w:gridSpan w:val="6"/>
          </w:tcPr>
          <w:tbl>
            <w:tblPr>
              <w:tblStyle w:val="31"/>
              <w:tblW w:w="7313"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92"/>
              <w:gridCol w:w="472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shd w:val="clear" w:color="auto" w:fill="D8D8D8" w:themeFill="background1" w:themeFillShade="D9"/>
                  <w:vAlign w:val="center"/>
                </w:tcPr>
                <w:p>
                  <w:pPr>
                    <w:jc w:val="center"/>
                    <w:rPr>
                      <w:rFonts w:ascii="宋体" w:hAnsi="宋体"/>
                      <w:szCs w:val="21"/>
                    </w:rPr>
                  </w:pPr>
                  <w:r>
                    <w:rPr>
                      <w:rFonts w:hint="eastAsia" w:ascii="宋体" w:hAnsi="宋体"/>
                      <w:szCs w:val="21"/>
                    </w:rPr>
                    <w:t>交费期间</w:t>
                  </w:r>
                </w:p>
              </w:tc>
              <w:tc>
                <w:tcPr>
                  <w:tcW w:w="3228" w:type="pct"/>
                  <w:shd w:val="clear" w:color="auto" w:fill="D8D8D8" w:themeFill="background1" w:themeFillShade="D9"/>
                  <w:vAlign w:val="center"/>
                </w:tcPr>
                <w:p>
                  <w:pPr>
                    <w:jc w:val="center"/>
                    <w:rPr>
                      <w:rFonts w:ascii="宋体" w:hAnsi="宋体"/>
                      <w:szCs w:val="21"/>
                    </w:rPr>
                  </w:pPr>
                  <w:r>
                    <w:rPr>
                      <w:rFonts w:hint="eastAsia" w:ascii="宋体" w:hAnsi="宋体"/>
                      <w:szCs w:val="21"/>
                    </w:rPr>
                    <w:t>特别</w:t>
                  </w:r>
                  <w:r>
                    <w:rPr>
                      <w:rFonts w:hint="eastAsia" w:ascii="宋体" w:hAnsi="宋体"/>
                    </w:rPr>
                    <w:t>生存</w:t>
                  </w:r>
                  <w:r>
                    <w:rPr>
                      <w:rFonts w:hint="eastAsia" w:ascii="宋体" w:hAnsi="宋体"/>
                      <w:szCs w:val="21"/>
                    </w:rPr>
                    <w:t>保险金领取日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趸交</w:t>
                  </w:r>
                </w:p>
              </w:tc>
              <w:tc>
                <w:tcPr>
                  <w:tcW w:w="3228" w:type="pct"/>
                  <w:shd w:val="clear" w:color="auto" w:fill="auto"/>
                  <w:vAlign w:val="center"/>
                </w:tcPr>
                <w:p>
                  <w:pPr>
                    <w:jc w:val="center"/>
                    <w:rPr>
                      <w:rFonts w:ascii="宋体" w:hAnsi="宋体"/>
                      <w:b/>
                      <w:szCs w:val="21"/>
                    </w:rPr>
                  </w:pPr>
                  <w:r>
                    <w:rPr>
                      <w:rFonts w:hint="eastAsia" w:ascii="宋体" w:hAnsi="宋体"/>
                    </w:rPr>
                    <w:t>第6个合同年生效对应日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3年交</w:t>
                  </w:r>
                </w:p>
              </w:tc>
              <w:tc>
                <w:tcPr>
                  <w:tcW w:w="3228" w:type="pct"/>
                  <w:shd w:val="clear" w:color="auto" w:fill="auto"/>
                  <w:vAlign w:val="center"/>
                </w:tcPr>
                <w:p>
                  <w:pPr>
                    <w:jc w:val="center"/>
                    <w:rPr>
                      <w:rFonts w:ascii="宋体" w:hAnsi="宋体"/>
                      <w:sz w:val="18"/>
                      <w:szCs w:val="21"/>
                    </w:rPr>
                  </w:pPr>
                  <w:r>
                    <w:rPr>
                      <w:rFonts w:hint="eastAsia" w:ascii="宋体" w:hAnsi="宋体"/>
                    </w:rPr>
                    <w:t>第7个合同年生效对应日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5年交</w:t>
                  </w:r>
                </w:p>
              </w:tc>
              <w:tc>
                <w:tcPr>
                  <w:tcW w:w="3228" w:type="pct"/>
                  <w:shd w:val="clear" w:color="auto" w:fill="auto"/>
                  <w:vAlign w:val="center"/>
                </w:tcPr>
                <w:p>
                  <w:pPr>
                    <w:jc w:val="center"/>
                    <w:rPr>
                      <w:rFonts w:ascii="宋体" w:hAnsi="宋体"/>
                      <w:szCs w:val="21"/>
                    </w:rPr>
                  </w:pPr>
                  <w:r>
                    <w:rPr>
                      <w:rFonts w:hint="eastAsia" w:ascii="宋体" w:hAnsi="宋体"/>
                    </w:rPr>
                    <w:t>第8个合同年生效对应日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10年交</w:t>
                  </w:r>
                </w:p>
              </w:tc>
              <w:tc>
                <w:tcPr>
                  <w:tcW w:w="3228" w:type="pct"/>
                  <w:shd w:val="clear" w:color="auto" w:fill="auto"/>
                  <w:vAlign w:val="center"/>
                </w:tcPr>
                <w:p>
                  <w:pPr>
                    <w:jc w:val="center"/>
                    <w:rPr>
                      <w:rFonts w:ascii="宋体" w:hAnsi="宋体"/>
                      <w:szCs w:val="21"/>
                    </w:rPr>
                  </w:pPr>
                  <w:r>
                    <w:rPr>
                      <w:rFonts w:hint="eastAsia" w:ascii="宋体" w:hAnsi="宋体"/>
                    </w:rPr>
                    <w:t>第11个合同年生效对应日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15年交</w:t>
                  </w:r>
                </w:p>
              </w:tc>
              <w:tc>
                <w:tcPr>
                  <w:tcW w:w="3228" w:type="pct"/>
                  <w:shd w:val="clear" w:color="auto" w:fill="auto"/>
                  <w:vAlign w:val="center"/>
                </w:tcPr>
                <w:p>
                  <w:pPr>
                    <w:jc w:val="center"/>
                    <w:rPr>
                      <w:rFonts w:ascii="宋体" w:hAnsi="宋体"/>
                      <w:szCs w:val="21"/>
                    </w:rPr>
                  </w:pPr>
                  <w:r>
                    <w:rPr>
                      <w:rFonts w:hint="eastAsia" w:ascii="宋体" w:hAnsi="宋体"/>
                    </w:rPr>
                    <w:t>第14个合同年生效对应日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20年交</w:t>
                  </w:r>
                </w:p>
              </w:tc>
              <w:tc>
                <w:tcPr>
                  <w:tcW w:w="3228" w:type="pct"/>
                  <w:shd w:val="clear" w:color="auto" w:fill="auto"/>
                  <w:vAlign w:val="center"/>
                </w:tcPr>
                <w:p>
                  <w:pPr>
                    <w:jc w:val="center"/>
                    <w:rPr>
                      <w:rFonts w:ascii="宋体" w:hAnsi="宋体"/>
                      <w:szCs w:val="21"/>
                    </w:rPr>
                  </w:pPr>
                  <w:r>
                    <w:rPr>
                      <w:rFonts w:hint="eastAsia" w:ascii="宋体" w:hAnsi="宋体"/>
                    </w:rPr>
                    <w:t>第17个合同年生效对应日</w:t>
                  </w:r>
                </w:p>
              </w:tc>
            </w:tr>
          </w:tbl>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szCs w:val="21"/>
              </w:rPr>
            </w:pPr>
          </w:p>
        </w:tc>
        <w:tc>
          <w:tcPr>
            <w:tcW w:w="1603" w:type="dxa"/>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Height w:val="1439" w:hRule="atLeast"/>
        </w:trPr>
        <w:tc>
          <w:tcPr>
            <w:tcW w:w="775" w:type="dxa"/>
          </w:tcPr>
          <w:p>
            <w:pPr>
              <w:spacing w:before="78" w:beforeLines="25"/>
              <w:rPr>
                <w:rFonts w:ascii="宋体" w:hAnsi="宋体"/>
              </w:rPr>
            </w:pPr>
          </w:p>
        </w:tc>
        <w:tc>
          <w:tcPr>
            <w:tcW w:w="1603" w:type="dxa"/>
          </w:tcPr>
          <w:p>
            <w:pPr>
              <w:spacing w:before="78" w:beforeLines="25"/>
              <w:rPr>
                <w:rFonts w:asciiTheme="minorEastAsia" w:hAnsiTheme="minorEastAsia" w:eastAsiaTheme="minorEastAsia"/>
                <w:b/>
              </w:rPr>
            </w:pPr>
            <w:r>
              <w:rPr>
                <w:rFonts w:hint="eastAsia" w:asciiTheme="minorEastAsia" w:hAnsiTheme="minorEastAsia" w:eastAsiaTheme="minorEastAsia"/>
                <w:b/>
              </w:rPr>
              <w:t>生存保险金</w:t>
            </w:r>
          </w:p>
        </w:tc>
        <w:tc>
          <w:tcPr>
            <w:tcW w:w="7506" w:type="dxa"/>
            <w:gridSpan w:val="6"/>
          </w:tcPr>
          <w:p>
            <w:pPr>
              <w:spacing w:before="78" w:beforeLines="25"/>
              <w:rPr>
                <w:rFonts w:ascii="宋体" w:hAnsi="宋体"/>
              </w:rPr>
            </w:pPr>
            <w:r>
              <w:rPr>
                <w:rFonts w:hint="eastAsia" w:ascii="宋体" w:hAnsi="宋体"/>
              </w:rPr>
              <w:t>自本合同首个生存保险金领取日起，至被保险人年满105周岁后首个本合同的年生效对应日（含该日）止，被保险人在首个生存保险金领取日及其后的每一个本合同的年生效对应日生存，我们按您已交纳的本合同保险费总额的2%向生存类保险金受益人给付生存保险金。</w:t>
            </w:r>
          </w:p>
          <w:p>
            <w:pPr>
              <w:spacing w:before="78" w:beforeLines="25"/>
              <w:rPr>
                <w:rFonts w:ascii="宋体" w:hAnsi="宋体"/>
              </w:rPr>
            </w:pPr>
            <w:r>
              <w:rPr>
                <w:rFonts w:hint="eastAsia" w:ascii="宋体" w:hAnsi="宋体"/>
              </w:rPr>
              <w:t>本合同的首个生存保险金领取日约定如下：</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rPr>
            </w:pPr>
          </w:p>
        </w:tc>
        <w:tc>
          <w:tcPr>
            <w:tcW w:w="1603" w:type="dxa"/>
          </w:tcPr>
          <w:p>
            <w:pPr>
              <w:spacing w:before="78" w:beforeLines="25"/>
              <w:rPr>
                <w:rFonts w:asciiTheme="minorEastAsia" w:hAnsiTheme="minorEastAsia" w:eastAsiaTheme="minorEastAsia"/>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rPr>
            </w:pPr>
          </w:p>
        </w:tc>
        <w:tc>
          <w:tcPr>
            <w:tcW w:w="1603" w:type="dxa"/>
          </w:tcPr>
          <w:p>
            <w:pPr>
              <w:spacing w:before="78" w:beforeLines="25"/>
              <w:rPr>
                <w:rFonts w:asciiTheme="minorEastAsia" w:hAnsiTheme="minorEastAsia" w:eastAsiaTheme="minorEastAsia"/>
                <w:b/>
              </w:rPr>
            </w:pPr>
          </w:p>
        </w:tc>
        <w:tc>
          <w:tcPr>
            <w:tcW w:w="7506" w:type="dxa"/>
            <w:gridSpan w:val="6"/>
          </w:tcPr>
          <w:tbl>
            <w:tblPr>
              <w:tblStyle w:val="31"/>
              <w:tblW w:w="7313"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92"/>
              <w:gridCol w:w="472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shd w:val="clear" w:color="auto" w:fill="D8D8D8" w:themeFill="background1" w:themeFillShade="D9"/>
                  <w:vAlign w:val="center"/>
                </w:tcPr>
                <w:p>
                  <w:pPr>
                    <w:jc w:val="center"/>
                    <w:rPr>
                      <w:rFonts w:ascii="宋体" w:hAnsi="宋体"/>
                      <w:szCs w:val="21"/>
                    </w:rPr>
                  </w:pPr>
                  <w:r>
                    <w:rPr>
                      <w:rFonts w:hint="eastAsia" w:ascii="宋体" w:hAnsi="宋体"/>
                      <w:szCs w:val="21"/>
                    </w:rPr>
                    <w:t>交费期间</w:t>
                  </w:r>
                </w:p>
              </w:tc>
              <w:tc>
                <w:tcPr>
                  <w:tcW w:w="3228" w:type="pct"/>
                  <w:shd w:val="clear" w:color="auto" w:fill="D8D8D8" w:themeFill="background1" w:themeFillShade="D9"/>
                  <w:vAlign w:val="center"/>
                </w:tcPr>
                <w:p>
                  <w:pPr>
                    <w:jc w:val="center"/>
                    <w:rPr>
                      <w:rFonts w:ascii="宋体" w:hAnsi="宋体"/>
                      <w:szCs w:val="21"/>
                    </w:rPr>
                  </w:pPr>
                  <w:r>
                    <w:rPr>
                      <w:rFonts w:hint="eastAsia" w:ascii="宋体" w:hAnsi="宋体"/>
                    </w:rPr>
                    <w:t>首个生存保险金领取日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趸交</w:t>
                  </w:r>
                </w:p>
              </w:tc>
              <w:tc>
                <w:tcPr>
                  <w:tcW w:w="3228" w:type="pct"/>
                  <w:shd w:val="clear" w:color="auto" w:fill="auto"/>
                  <w:vAlign w:val="center"/>
                </w:tcPr>
                <w:p>
                  <w:pPr>
                    <w:jc w:val="center"/>
                    <w:rPr>
                      <w:rFonts w:ascii="宋体" w:hAnsi="宋体"/>
                      <w:b/>
                      <w:szCs w:val="21"/>
                    </w:rPr>
                  </w:pPr>
                  <w:r>
                    <w:rPr>
                      <w:rFonts w:hint="eastAsia" w:ascii="宋体" w:hAnsi="宋体"/>
                    </w:rPr>
                    <w:t>第7个合同年生效对应日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3年交</w:t>
                  </w:r>
                </w:p>
              </w:tc>
              <w:tc>
                <w:tcPr>
                  <w:tcW w:w="3228" w:type="pct"/>
                  <w:shd w:val="clear" w:color="auto" w:fill="auto"/>
                  <w:vAlign w:val="center"/>
                </w:tcPr>
                <w:p>
                  <w:pPr>
                    <w:jc w:val="center"/>
                    <w:rPr>
                      <w:rFonts w:ascii="宋体" w:hAnsi="宋体"/>
                      <w:sz w:val="18"/>
                      <w:szCs w:val="21"/>
                    </w:rPr>
                  </w:pPr>
                  <w:r>
                    <w:rPr>
                      <w:rFonts w:hint="eastAsia" w:ascii="宋体" w:hAnsi="宋体"/>
                    </w:rPr>
                    <w:t>第8个合同年生效对应日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vAlign w:val="center"/>
                </w:tcPr>
                <w:p>
                  <w:pPr>
                    <w:jc w:val="center"/>
                    <w:rPr>
                      <w:rFonts w:ascii="宋体" w:hAnsi="宋体"/>
                    </w:rPr>
                  </w:pPr>
                  <w:r>
                    <w:rPr>
                      <w:rFonts w:hint="eastAsia" w:ascii="宋体" w:hAnsi="宋体"/>
                    </w:rPr>
                    <w:t>5年交</w:t>
                  </w:r>
                </w:p>
              </w:tc>
              <w:tc>
                <w:tcPr>
                  <w:tcW w:w="3228" w:type="pct"/>
                  <w:shd w:val="clear" w:color="auto" w:fill="auto"/>
                  <w:vAlign w:val="center"/>
                </w:tcPr>
                <w:p>
                  <w:pPr>
                    <w:jc w:val="center"/>
                    <w:rPr>
                      <w:rFonts w:ascii="宋体" w:hAnsi="宋体"/>
                      <w:szCs w:val="21"/>
                    </w:rPr>
                  </w:pPr>
                  <w:r>
                    <w:rPr>
                      <w:rFonts w:hint="eastAsia" w:ascii="宋体" w:hAnsi="宋体"/>
                    </w:rPr>
                    <w:t>第9个合同年生效对应日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72" w:type="pct"/>
                  <w:tcBorders>
                    <w:bottom w:val="single" w:color="auto" w:sz="4" w:space="0"/>
                  </w:tcBorders>
                  <w:vAlign w:val="center"/>
                </w:tcPr>
                <w:p>
                  <w:pPr>
                    <w:jc w:val="center"/>
                    <w:rPr>
                      <w:rFonts w:ascii="宋体" w:hAnsi="宋体"/>
                    </w:rPr>
                  </w:pPr>
                  <w:r>
                    <w:rPr>
                      <w:rFonts w:hint="eastAsia" w:ascii="宋体" w:hAnsi="宋体"/>
                    </w:rPr>
                    <w:t>10年交</w:t>
                  </w:r>
                </w:p>
              </w:tc>
              <w:tc>
                <w:tcPr>
                  <w:tcW w:w="3228" w:type="pct"/>
                  <w:tcBorders>
                    <w:bottom w:val="single" w:color="auto" w:sz="4" w:space="0"/>
                  </w:tcBorders>
                  <w:shd w:val="clear" w:color="auto" w:fill="auto"/>
                  <w:vAlign w:val="center"/>
                </w:tcPr>
                <w:p>
                  <w:pPr>
                    <w:jc w:val="center"/>
                    <w:rPr>
                      <w:rFonts w:ascii="宋体" w:hAnsi="宋体"/>
                    </w:rPr>
                  </w:pPr>
                  <w:r>
                    <w:rPr>
                      <w:rFonts w:hint="eastAsia" w:ascii="宋体" w:hAnsi="宋体"/>
                    </w:rPr>
                    <w:t>第12个合同年生效对应日</w:t>
                  </w:r>
                </w:p>
              </w:tc>
            </w:tr>
          </w:tbl>
          <w:p>
            <w:pPr>
              <w:spacing w:before="78" w:beforeLines="25"/>
              <w:rPr>
                <w:rFonts w:ascii="宋体" w:hAnsi="宋体"/>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rPr>
            </w:pPr>
          </w:p>
        </w:tc>
        <w:tc>
          <w:tcPr>
            <w:tcW w:w="1603" w:type="dxa"/>
          </w:tcPr>
          <w:p>
            <w:pPr>
              <w:spacing w:before="78" w:beforeLines="25"/>
              <w:rPr>
                <w:rFonts w:asciiTheme="minorEastAsia" w:hAnsiTheme="minorEastAsia" w:eastAsiaTheme="minorEastAsia"/>
                <w:b/>
              </w:rPr>
            </w:pPr>
          </w:p>
        </w:tc>
        <w:tc>
          <w:tcPr>
            <w:tcW w:w="7506" w:type="dxa"/>
            <w:gridSpan w:val="6"/>
          </w:tcPr>
          <w:tbl>
            <w:tblPr>
              <w:tblStyle w:val="31"/>
              <w:tblW w:w="7313"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92"/>
              <w:gridCol w:w="472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72" w:type="pct"/>
                  <w:tcBorders>
                    <w:top w:val="single" w:color="auto" w:sz="4" w:space="0"/>
                  </w:tcBorders>
                  <w:shd w:val="clear" w:color="auto" w:fill="D8D8D8" w:themeFill="background1" w:themeFillShade="D9"/>
                  <w:vAlign w:val="center"/>
                </w:tcPr>
                <w:p>
                  <w:pPr>
                    <w:jc w:val="center"/>
                    <w:rPr>
                      <w:rFonts w:ascii="宋体" w:hAnsi="宋体"/>
                      <w:szCs w:val="21"/>
                    </w:rPr>
                  </w:pPr>
                  <w:r>
                    <w:rPr>
                      <w:rFonts w:hint="eastAsia" w:ascii="宋体" w:hAnsi="宋体"/>
                      <w:szCs w:val="21"/>
                    </w:rPr>
                    <w:t>交费期间</w:t>
                  </w:r>
                </w:p>
              </w:tc>
              <w:tc>
                <w:tcPr>
                  <w:tcW w:w="3228" w:type="pct"/>
                  <w:tcBorders>
                    <w:top w:val="single" w:color="auto" w:sz="4" w:space="0"/>
                  </w:tcBorders>
                  <w:shd w:val="clear" w:color="auto" w:fill="D8D8D8" w:themeFill="background1" w:themeFillShade="D9"/>
                  <w:vAlign w:val="center"/>
                </w:tcPr>
                <w:p>
                  <w:pPr>
                    <w:jc w:val="center"/>
                    <w:rPr>
                      <w:rFonts w:ascii="宋体" w:hAnsi="宋体"/>
                      <w:szCs w:val="21"/>
                    </w:rPr>
                  </w:pPr>
                  <w:r>
                    <w:rPr>
                      <w:rFonts w:hint="eastAsia" w:ascii="宋体" w:hAnsi="宋体"/>
                    </w:rPr>
                    <w:t>首个生存保险金领取日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72" w:type="pct"/>
                  <w:vAlign w:val="center"/>
                </w:tcPr>
                <w:p>
                  <w:pPr>
                    <w:jc w:val="center"/>
                    <w:rPr>
                      <w:rFonts w:ascii="宋体" w:hAnsi="宋体"/>
                    </w:rPr>
                  </w:pPr>
                  <w:r>
                    <w:rPr>
                      <w:rFonts w:hint="eastAsia" w:ascii="宋体" w:hAnsi="宋体"/>
                    </w:rPr>
                    <w:t>15年交</w:t>
                  </w:r>
                </w:p>
              </w:tc>
              <w:tc>
                <w:tcPr>
                  <w:tcW w:w="3228" w:type="pct"/>
                  <w:shd w:val="clear" w:color="auto" w:fill="auto"/>
                  <w:vAlign w:val="center"/>
                </w:tcPr>
                <w:p>
                  <w:pPr>
                    <w:jc w:val="center"/>
                    <w:rPr>
                      <w:rFonts w:ascii="宋体" w:hAnsi="宋体"/>
                    </w:rPr>
                  </w:pPr>
                  <w:r>
                    <w:rPr>
                      <w:rFonts w:hint="eastAsia" w:ascii="宋体" w:hAnsi="宋体"/>
                    </w:rPr>
                    <w:t>第15个合同年生效对应日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72" w:type="pct"/>
                  <w:vAlign w:val="center"/>
                </w:tcPr>
                <w:p>
                  <w:pPr>
                    <w:jc w:val="center"/>
                    <w:rPr>
                      <w:rFonts w:ascii="宋体" w:hAnsi="宋体"/>
                    </w:rPr>
                  </w:pPr>
                  <w:r>
                    <w:rPr>
                      <w:rFonts w:hint="eastAsia" w:ascii="宋体" w:hAnsi="宋体"/>
                    </w:rPr>
                    <w:t>20年交</w:t>
                  </w:r>
                </w:p>
              </w:tc>
              <w:tc>
                <w:tcPr>
                  <w:tcW w:w="3228" w:type="pct"/>
                  <w:shd w:val="clear" w:color="auto" w:fill="auto"/>
                  <w:vAlign w:val="center"/>
                </w:tcPr>
                <w:p>
                  <w:pPr>
                    <w:jc w:val="center"/>
                    <w:rPr>
                      <w:rFonts w:ascii="宋体" w:hAnsi="宋体"/>
                      <w:szCs w:val="21"/>
                    </w:rPr>
                  </w:pPr>
                  <w:r>
                    <w:rPr>
                      <w:rFonts w:hint="eastAsia" w:ascii="宋体" w:hAnsi="宋体"/>
                    </w:rPr>
                    <w:t>第18个合同年生效对应日</w:t>
                  </w:r>
                </w:p>
              </w:tc>
            </w:tr>
          </w:tbl>
          <w:p>
            <w:pPr>
              <w:spacing w:before="78" w:beforeLines="25"/>
              <w:rPr>
                <w:rFonts w:ascii="宋体" w:hAnsi="宋体"/>
              </w:rPr>
            </w:pP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rPr>
            </w:pPr>
          </w:p>
        </w:tc>
        <w:tc>
          <w:tcPr>
            <w:tcW w:w="1603" w:type="dxa"/>
          </w:tcPr>
          <w:p>
            <w:pPr>
              <w:spacing w:before="78" w:beforeLines="25"/>
              <w:rPr>
                <w:rFonts w:asciiTheme="minorEastAsia" w:hAnsiTheme="minorEastAsia" w:eastAsiaTheme="minorEastAsia"/>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rPr>
            </w:pPr>
          </w:p>
        </w:tc>
        <w:tc>
          <w:tcPr>
            <w:tcW w:w="1603" w:type="dxa"/>
          </w:tcPr>
          <w:p>
            <w:pPr>
              <w:spacing w:before="78" w:beforeLines="25"/>
              <w:rPr>
                <w:rFonts w:asciiTheme="minorEastAsia" w:hAnsiTheme="minorEastAsia" w:eastAsiaTheme="minorEastAsia"/>
                <w:b/>
              </w:rPr>
            </w:pPr>
            <w:r>
              <w:rPr>
                <w:rFonts w:hint="eastAsia" w:asciiTheme="minorEastAsia" w:hAnsiTheme="minorEastAsia" w:eastAsiaTheme="minorEastAsia"/>
                <w:b/>
              </w:rPr>
              <w:t>满期保险金</w:t>
            </w:r>
          </w:p>
        </w:tc>
        <w:tc>
          <w:tcPr>
            <w:tcW w:w="7506" w:type="dxa"/>
            <w:gridSpan w:val="6"/>
          </w:tcPr>
          <w:p>
            <w:pPr>
              <w:spacing w:before="78" w:beforeLines="25"/>
              <w:rPr>
                <w:rFonts w:ascii="宋体" w:hAnsi="宋体"/>
              </w:rPr>
            </w:pPr>
            <w:r>
              <w:rPr>
                <w:rFonts w:hint="eastAsia" w:ascii="宋体" w:hAnsi="宋体"/>
              </w:rPr>
              <w:t>被保险人在本合同保险期间届满时仍然生存，我们按您已交纳的本合同保险费总额向生存类保险金受益人给付满期保险金，本合同终止。</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szCs w:val="21"/>
              </w:rPr>
            </w:pPr>
          </w:p>
          <w:p>
            <w:pPr>
              <w:spacing w:before="78" w:beforeLines="25"/>
              <w:rPr>
                <w:rFonts w:ascii="宋体" w:hAnsi="宋体"/>
                <w:b/>
                <w:bCs/>
                <w:szCs w:val="21"/>
              </w:rPr>
            </w:pPr>
          </w:p>
        </w:tc>
        <w:tc>
          <w:tcPr>
            <w:tcW w:w="1603" w:type="dxa"/>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rPr>
                <w:rFonts w:ascii="宋体" w:hAnsi="宋体"/>
              </w:rPr>
            </w:pPr>
          </w:p>
        </w:tc>
        <w:tc>
          <w:tcPr>
            <w:tcW w:w="1603" w:type="dxa"/>
          </w:tcPr>
          <w:p>
            <w:pPr>
              <w:spacing w:before="78" w:beforeLines="25"/>
              <w:rPr>
                <w:rFonts w:asciiTheme="minorEastAsia" w:hAnsiTheme="minorEastAsia" w:eastAsiaTheme="minorEastAsia"/>
                <w:b/>
              </w:rPr>
            </w:pPr>
            <w:r>
              <w:rPr>
                <w:rFonts w:hint="eastAsia" w:asciiTheme="minorEastAsia" w:hAnsiTheme="minorEastAsia" w:eastAsiaTheme="minorEastAsia"/>
                <w:b/>
              </w:rPr>
              <w:t>身故保险金</w:t>
            </w:r>
          </w:p>
        </w:tc>
        <w:tc>
          <w:tcPr>
            <w:tcW w:w="7506" w:type="dxa"/>
            <w:gridSpan w:val="6"/>
          </w:tcPr>
          <w:p>
            <w:pPr>
              <w:spacing w:before="78" w:beforeLines="25"/>
              <w:jc w:val="left"/>
              <w:rPr>
                <w:rFonts w:ascii="宋体" w:hAnsi="宋体"/>
              </w:rPr>
            </w:pPr>
            <w:r>
              <w:rPr>
                <w:rFonts w:hint="eastAsia" w:ascii="宋体" w:hAnsi="宋体"/>
              </w:rPr>
              <w:t>被保险人身故，我们向身故保险金受益人给付身故保险金，本合同终止。身故保险金的金额为下列两者中的较大者：</w:t>
            </w:r>
          </w:p>
          <w:p>
            <w:pPr>
              <w:spacing w:before="78" w:beforeLines="25"/>
              <w:rPr>
                <w:rFonts w:ascii="宋体" w:hAnsi="宋体"/>
              </w:rPr>
            </w:pPr>
            <w:r>
              <w:rPr>
                <w:rFonts w:hint="eastAsia" w:ascii="宋体" w:hAnsi="宋体"/>
              </w:rPr>
              <w:t>（1）您已交纳的本合同的保险费总额；</w:t>
            </w:r>
          </w:p>
          <w:p>
            <w:pPr>
              <w:spacing w:before="78" w:beforeLines="25"/>
              <w:rPr>
                <w:rFonts w:ascii="宋体" w:hAnsi="宋体"/>
              </w:rPr>
            </w:pPr>
            <w:r>
              <w:rPr>
                <w:rFonts w:hint="eastAsia" w:ascii="宋体" w:hAnsi="宋体"/>
              </w:rPr>
              <w:t>（2）被保险人身故之日本合同的</w:t>
            </w:r>
            <w:r>
              <w:rPr>
                <w:rFonts w:hint="eastAsia" w:ascii="宋体" w:hAnsi="宋体"/>
                <w:b/>
              </w:rPr>
              <w:t>现金价值</w:t>
            </w:r>
            <w:r>
              <w:rPr>
                <w:rStyle w:val="38"/>
                <w:rFonts w:ascii="宋体" w:hAnsi="宋体"/>
                <w:b/>
              </w:rPr>
              <w:footnoteReference w:id="3"/>
            </w:r>
            <w:r>
              <w:rPr>
                <w:rFonts w:hint="eastAsia" w:ascii="宋体" w:hAnsi="宋体"/>
              </w:rPr>
              <w:t>。</w:t>
            </w:r>
          </w:p>
        </w:tc>
      </w:tr>
      <w:tr>
        <w:tblPrEx>
          <w:tblCellMar>
            <w:top w:w="0" w:type="dxa"/>
            <w:left w:w="108" w:type="dxa"/>
            <w:bottom w:w="0" w:type="dxa"/>
            <w:right w:w="108" w:type="dxa"/>
          </w:tblCellMar>
        </w:tblPrEx>
        <w:trPr>
          <w:gridAfter w:val="1"/>
          <w:wAfter w:w="97" w:type="dxa"/>
          <w:trHeight w:val="113" w:hRule="exact"/>
        </w:trPr>
        <w:tc>
          <w:tcPr>
            <w:tcW w:w="775" w:type="dxa"/>
          </w:tcPr>
          <w:p>
            <w:pPr>
              <w:spacing w:before="78" w:beforeLines="25"/>
              <w:rPr>
                <w:rFonts w:ascii="楷体_GB2312" w:hAnsi="宋体" w:eastAsia="楷体_GB2312"/>
                <w:b/>
                <w:bCs/>
                <w:szCs w:val="21"/>
              </w:rPr>
            </w:pPr>
          </w:p>
        </w:tc>
        <w:tc>
          <w:tcPr>
            <w:tcW w:w="1603" w:type="dxa"/>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楷体_GB2312" w:hAnsi="宋体" w:eastAsia="楷体_GB2312"/>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p>
        </w:tc>
        <w:tc>
          <w:tcPr>
            <w:tcW w:w="1603" w:type="dxa"/>
          </w:tcPr>
          <w:p>
            <w:pPr>
              <w:spacing w:before="78" w:beforeLines="25"/>
              <w:rPr>
                <w:rFonts w:asciiTheme="minorEastAsia" w:hAnsiTheme="minorEastAsia" w:eastAsiaTheme="minorEastAsia"/>
                <w:b/>
              </w:rPr>
            </w:pPr>
          </w:p>
        </w:tc>
        <w:tc>
          <w:tcPr>
            <w:tcW w:w="7506" w:type="dxa"/>
            <w:gridSpan w:val="6"/>
          </w:tcPr>
          <w:p>
            <w:pPr>
              <w:spacing w:before="78" w:beforeLines="25"/>
              <w:rPr>
                <w:rFonts w:ascii="黑体" w:hAnsi="黑体" w:eastAsia="黑体"/>
                <w:color w:val="000000"/>
                <w:szCs w:val="21"/>
              </w:rPr>
            </w:pPr>
            <w:r>
              <w:rPr>
                <w:rFonts w:hint="eastAsia" w:ascii="黑体" w:hAnsi="黑体" w:eastAsia="黑体"/>
                <w:color w:val="000000"/>
                <w:szCs w:val="21"/>
              </w:rPr>
              <w:t>若发生本合同6.4条约定的减保，计算已交纳的保险费总额时，减保前的部分将按减保比例相应减少。</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szCs w:val="21"/>
              </w:rPr>
            </w:pPr>
          </w:p>
        </w:tc>
        <w:tc>
          <w:tcPr>
            <w:tcW w:w="1603" w:type="dxa"/>
          </w:tcPr>
          <w:p>
            <w:pPr>
              <w:spacing w:before="78" w:beforeLines="25"/>
              <w:rPr>
                <w:rFonts w:asciiTheme="majorEastAsia" w:hAnsiTheme="majorEastAsia" w:eastAsiaTheme="majorEastAsia"/>
                <w:szCs w:val="21"/>
              </w:rPr>
            </w:pPr>
          </w:p>
        </w:tc>
        <w:tc>
          <w:tcPr>
            <w:tcW w:w="7506" w:type="dxa"/>
            <w:gridSpan w:val="6"/>
          </w:tcPr>
          <w:p>
            <w:pPr>
              <w:spacing w:before="78" w:beforeLines="25"/>
              <w:rPr>
                <w:rFonts w:ascii="宋体" w:hAnsi="宋体"/>
                <w:szCs w:val="21"/>
              </w:rPr>
            </w:pPr>
          </w:p>
        </w:tc>
      </w:tr>
      <w:tr>
        <w:tblPrEx>
          <w:tblCellMar>
            <w:top w:w="0" w:type="dxa"/>
            <w:left w:w="108" w:type="dxa"/>
            <w:bottom w:w="0" w:type="dxa"/>
            <w:right w:w="108" w:type="dxa"/>
          </w:tblCellMar>
        </w:tblPrEx>
        <w:trPr>
          <w:gridAfter w:val="1"/>
          <w:wAfter w:w="97" w:type="dxa"/>
          <w:trHeight w:val="510" w:hRule="exact"/>
        </w:trPr>
        <w:tc>
          <w:tcPr>
            <w:tcW w:w="775"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2</w:t>
            </w:r>
            <w:r>
              <w:rPr>
                <w:rFonts w:ascii="宋体" w:hAnsi="宋体"/>
                <w:b/>
                <w:sz w:val="24"/>
              </w:rPr>
              <w:t>.</w:t>
            </w:r>
          </w:p>
        </w:tc>
        <w:tc>
          <w:tcPr>
            <w:tcW w:w="9109" w:type="dxa"/>
            <w:gridSpan w:val="7"/>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什么情况我们不赔</w:t>
            </w:r>
          </w:p>
        </w:tc>
      </w:tr>
      <w:tr>
        <w:tblPrEx>
          <w:tblCellMar>
            <w:top w:w="0" w:type="dxa"/>
            <w:left w:w="108" w:type="dxa"/>
            <w:bottom w:w="0" w:type="dxa"/>
            <w:right w:w="108" w:type="dxa"/>
          </w:tblCellMar>
        </w:tblPrEx>
        <w:trPr>
          <w:gridAfter w:val="1"/>
          <w:wAfter w:w="97" w:type="dxa"/>
          <w:trHeight w:val="170" w:hRule="exact"/>
        </w:trPr>
        <w:tc>
          <w:tcPr>
            <w:tcW w:w="775" w:type="dxa"/>
            <w:tcBorders>
              <w:top w:val="single" w:color="auto" w:sz="8" w:space="0"/>
            </w:tcBorders>
          </w:tcPr>
          <w:p>
            <w:pPr>
              <w:spacing w:before="78" w:beforeLines="25"/>
              <w:rPr>
                <w:rFonts w:ascii="宋体" w:hAnsi="宋体"/>
                <w:b/>
                <w:bCs/>
                <w:szCs w:val="21"/>
              </w:rPr>
            </w:pPr>
          </w:p>
        </w:tc>
        <w:tc>
          <w:tcPr>
            <w:tcW w:w="1603" w:type="dxa"/>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2</w:t>
            </w:r>
            <w:r>
              <w:rPr>
                <w:rFonts w:ascii="宋体" w:hAnsi="宋体"/>
                <w:b/>
              </w:rPr>
              <w:t>.1</w:t>
            </w:r>
          </w:p>
          <w:p>
            <w:pPr>
              <w:spacing w:before="78" w:beforeLines="25"/>
              <w:rPr>
                <w:rFonts w:ascii="楷体" w:hAnsi="楷体" w:eastAsia="楷体"/>
                <w:b/>
                <w:bCs/>
                <w:szCs w:val="21"/>
              </w:rPr>
            </w:pPr>
          </w:p>
        </w:tc>
        <w:tc>
          <w:tcPr>
            <w:tcW w:w="1603" w:type="dxa"/>
          </w:tcPr>
          <w:p>
            <w:pPr>
              <w:spacing w:before="78" w:beforeLines="25"/>
              <w:rPr>
                <w:rFonts w:asciiTheme="minorEastAsia" w:hAnsiTheme="minorEastAsia" w:eastAsiaTheme="minorEastAsia"/>
                <w:b/>
              </w:rPr>
            </w:pPr>
            <w:r>
              <w:rPr>
                <w:rFonts w:hint="eastAsia" w:asciiTheme="minorEastAsia" w:hAnsiTheme="minorEastAsia" w:eastAsiaTheme="minorEastAsia"/>
                <w:b/>
              </w:rPr>
              <w:t>责任免除</w:t>
            </w:r>
          </w:p>
        </w:tc>
        <w:tc>
          <w:tcPr>
            <w:tcW w:w="7506" w:type="dxa"/>
            <w:gridSpan w:val="6"/>
          </w:tcPr>
          <w:p>
            <w:pPr>
              <w:spacing w:before="78" w:beforeLines="25"/>
              <w:rPr>
                <w:rFonts w:ascii="黑体" w:hAnsi="宋体" w:eastAsia="黑体"/>
              </w:rPr>
            </w:pPr>
            <w:r>
              <w:rPr>
                <w:rFonts w:ascii="黑体" w:hAnsi="宋体" w:eastAsia="黑体"/>
              </w:rPr>
              <w:t>因下列情形之一导致</w:t>
            </w:r>
            <w:r>
              <w:rPr>
                <w:rFonts w:hint="eastAsia" w:ascii="黑体" w:hAnsi="宋体" w:eastAsia="黑体"/>
              </w:rPr>
              <w:t>被保险人</w:t>
            </w:r>
            <w:r>
              <w:rPr>
                <w:rFonts w:ascii="黑体" w:hAnsi="宋体" w:eastAsia="黑体"/>
              </w:rPr>
              <w:t>身故的，我们不承担保险责任</w:t>
            </w:r>
            <w:r>
              <w:rPr>
                <w:rFonts w:hint="eastAsia" w:ascii="黑体" w:hAnsi="宋体" w:eastAsia="黑体"/>
              </w:rPr>
              <w:t>：</w:t>
            </w:r>
          </w:p>
          <w:p>
            <w:pPr>
              <w:numPr>
                <w:ilvl w:val="0"/>
                <w:numId w:val="3"/>
              </w:numPr>
              <w:spacing w:before="78" w:beforeLines="25"/>
              <w:rPr>
                <w:rFonts w:ascii="黑体" w:hAnsi="宋体" w:eastAsia="黑体"/>
              </w:rPr>
            </w:pPr>
            <w:r>
              <w:rPr>
                <w:rFonts w:ascii="黑体" w:hAnsi="宋体" w:eastAsia="黑体"/>
              </w:rPr>
              <w:t>投保人对被保险人的故意杀害、故意伤害；</w:t>
            </w:r>
          </w:p>
          <w:p>
            <w:pPr>
              <w:numPr>
                <w:ilvl w:val="0"/>
                <w:numId w:val="3"/>
              </w:numPr>
              <w:spacing w:before="78" w:beforeLines="25"/>
              <w:rPr>
                <w:rFonts w:ascii="黑体" w:hAnsi="宋体" w:eastAsia="黑体"/>
              </w:rPr>
            </w:pPr>
            <w:r>
              <w:rPr>
                <w:rFonts w:hint="eastAsia" w:ascii="黑体" w:hAnsi="宋体" w:eastAsia="黑体"/>
              </w:rPr>
              <w:t>被保险人</w:t>
            </w:r>
            <w:r>
              <w:rPr>
                <w:rFonts w:ascii="黑体" w:hAnsi="宋体" w:eastAsia="黑体"/>
              </w:rPr>
              <w:t>故意犯罪或</w:t>
            </w:r>
            <w:r>
              <w:rPr>
                <w:rFonts w:hint="eastAsia" w:ascii="黑体" w:hAnsi="宋体" w:eastAsia="黑体"/>
              </w:rPr>
              <w:t>抗拒依法采取的刑事强制措施；</w:t>
            </w:r>
          </w:p>
          <w:p>
            <w:pPr>
              <w:numPr>
                <w:ilvl w:val="0"/>
                <w:numId w:val="3"/>
              </w:numPr>
              <w:spacing w:before="78" w:beforeLines="25"/>
              <w:rPr>
                <w:rFonts w:ascii="黑体" w:hAnsi="宋体" w:eastAsia="黑体"/>
              </w:rPr>
            </w:pPr>
            <w:r>
              <w:rPr>
                <w:rFonts w:hint="eastAsia" w:ascii="黑体" w:hAnsi="宋体" w:eastAsia="黑体"/>
              </w:rPr>
              <w:t>被保险人故意自伤、或自</w:t>
            </w:r>
            <w:r>
              <w:rPr>
                <w:rFonts w:ascii="黑体" w:hAnsi="宋体" w:eastAsia="黑体"/>
              </w:rPr>
              <w:t>本合同</w:t>
            </w:r>
            <w:r>
              <w:rPr>
                <w:rFonts w:hint="eastAsia" w:ascii="黑体" w:hAnsi="宋体" w:eastAsia="黑体"/>
              </w:rPr>
              <w:t>成立</w:t>
            </w:r>
            <w:r>
              <w:rPr>
                <w:rFonts w:ascii="黑体" w:hAnsi="宋体" w:eastAsia="黑体"/>
              </w:rPr>
              <w:t>（</w:t>
            </w:r>
            <w:r>
              <w:rPr>
                <w:rFonts w:hint="eastAsia" w:ascii="黑体" w:hAnsi="宋体" w:eastAsia="黑体"/>
              </w:rPr>
              <w:t>或</w:t>
            </w:r>
            <w:r>
              <w:rPr>
                <w:rFonts w:ascii="黑体" w:hAnsi="宋体" w:eastAsia="黑体"/>
              </w:rPr>
              <w:t>最后复效）之日起2年内自杀</w:t>
            </w:r>
            <w:r>
              <w:rPr>
                <w:rFonts w:hint="eastAsia" w:ascii="黑体" w:hAnsi="宋体" w:eastAsia="黑体"/>
              </w:rPr>
              <w:t>，但被保险人自杀时为无民事行为能力人的除外；</w:t>
            </w:r>
          </w:p>
          <w:p>
            <w:pPr>
              <w:numPr>
                <w:ilvl w:val="0"/>
                <w:numId w:val="3"/>
              </w:numPr>
              <w:spacing w:before="78" w:beforeLines="25"/>
              <w:rPr>
                <w:rFonts w:ascii="黑体" w:hAnsi="宋体" w:eastAsia="黑体"/>
              </w:rPr>
            </w:pPr>
            <w:r>
              <w:rPr>
                <w:rFonts w:hint="eastAsia" w:ascii="黑体" w:hAnsi="宋体" w:eastAsia="黑体"/>
              </w:rPr>
              <w:t>被保险人服用、吸食或注射</w:t>
            </w:r>
            <w:r>
              <w:rPr>
                <w:rFonts w:ascii="黑体" w:hAnsi="宋体" w:eastAsia="黑体"/>
                <w:b/>
              </w:rPr>
              <w:t>毒品</w:t>
            </w:r>
            <w:r>
              <w:rPr>
                <w:rStyle w:val="38"/>
                <w:rFonts w:ascii="黑体" w:hAnsi="黑体" w:eastAsia="黑体"/>
                <w:b/>
              </w:rPr>
              <w:footnoteReference w:id="4"/>
            </w:r>
            <w:r>
              <w:rPr>
                <w:rFonts w:ascii="黑体" w:hAnsi="宋体" w:eastAsia="黑体"/>
              </w:rPr>
              <w:t>；</w:t>
            </w:r>
          </w:p>
          <w:p>
            <w:pPr>
              <w:numPr>
                <w:ilvl w:val="0"/>
                <w:numId w:val="3"/>
              </w:numPr>
              <w:spacing w:before="78" w:beforeLines="25"/>
              <w:rPr>
                <w:rFonts w:ascii="黑体" w:hAnsi="宋体" w:eastAsia="黑体"/>
              </w:rPr>
            </w:pPr>
            <w:r>
              <w:rPr>
                <w:rFonts w:hint="eastAsia" w:ascii="黑体" w:hAnsi="宋体" w:eastAsia="黑体"/>
              </w:rPr>
              <w:t>被保险人</w:t>
            </w:r>
            <w:r>
              <w:rPr>
                <w:rFonts w:ascii="黑体" w:hAnsi="宋体" w:eastAsia="黑体"/>
                <w:b/>
              </w:rPr>
              <w:t>酒后驾驶</w:t>
            </w:r>
            <w:r>
              <w:rPr>
                <w:rStyle w:val="38"/>
                <w:rFonts w:ascii="黑体" w:hAnsi="黑体" w:eastAsia="黑体"/>
                <w:b/>
              </w:rPr>
              <w:footnoteReference w:id="5"/>
            </w:r>
            <w:r>
              <w:rPr>
                <w:rFonts w:ascii="黑体" w:hAnsi="宋体" w:eastAsia="黑体"/>
              </w:rPr>
              <w:t>、</w:t>
            </w:r>
            <w:r>
              <w:rPr>
                <w:rFonts w:ascii="黑体" w:hAnsi="宋体" w:eastAsia="黑体"/>
                <w:b/>
              </w:rPr>
              <w:t>无合法有效驾驶证驾驶</w:t>
            </w:r>
            <w:r>
              <w:rPr>
                <w:rStyle w:val="38"/>
                <w:rFonts w:ascii="黑体" w:hAnsi="黑体" w:eastAsia="黑体"/>
                <w:b/>
              </w:rPr>
              <w:footnoteReference w:id="6"/>
            </w:r>
            <w:r>
              <w:rPr>
                <w:rFonts w:ascii="黑体" w:hAnsi="宋体" w:eastAsia="黑体"/>
              </w:rPr>
              <w:t>，或驾驶</w:t>
            </w:r>
            <w:r>
              <w:rPr>
                <w:rFonts w:ascii="黑体" w:hAnsi="宋体" w:eastAsia="黑体"/>
                <w:b/>
              </w:rPr>
              <w:t>无</w:t>
            </w:r>
            <w:r>
              <w:rPr>
                <w:rFonts w:hint="eastAsia" w:ascii="黑体" w:hAnsi="宋体" w:eastAsia="黑体"/>
                <w:b/>
              </w:rPr>
              <w:t>合法</w:t>
            </w:r>
            <w:r>
              <w:rPr>
                <w:rFonts w:ascii="黑体" w:hAnsi="宋体" w:eastAsia="黑体"/>
                <w:b/>
              </w:rPr>
              <w:t>有效行驶证</w:t>
            </w:r>
            <w:r>
              <w:rPr>
                <w:rStyle w:val="38"/>
                <w:rFonts w:ascii="黑体" w:hAnsi="黑体" w:eastAsia="黑体"/>
                <w:b/>
              </w:rPr>
              <w:footnoteReference w:id="7"/>
            </w:r>
            <w:r>
              <w:rPr>
                <w:rFonts w:ascii="黑体" w:hAnsi="宋体" w:eastAsia="黑体"/>
              </w:rPr>
              <w:t>的</w:t>
            </w:r>
            <w:r>
              <w:rPr>
                <w:rFonts w:ascii="黑体" w:hAnsi="宋体" w:eastAsia="黑体"/>
                <w:b/>
              </w:rPr>
              <w:t>机动车</w:t>
            </w:r>
            <w:r>
              <w:rPr>
                <w:rStyle w:val="38"/>
                <w:rFonts w:ascii="黑体" w:hAnsi="黑体" w:eastAsia="黑体"/>
                <w:b/>
              </w:rPr>
              <w:footnoteReference w:id="8"/>
            </w:r>
            <w:r>
              <w:rPr>
                <w:rFonts w:ascii="黑体" w:hAnsi="宋体" w:eastAsia="黑体"/>
              </w:rPr>
              <w:t>；</w:t>
            </w:r>
          </w:p>
          <w:p>
            <w:pPr>
              <w:numPr>
                <w:ilvl w:val="0"/>
                <w:numId w:val="3"/>
              </w:numPr>
              <w:spacing w:before="78" w:beforeLines="25"/>
              <w:rPr>
                <w:rFonts w:ascii="黑体" w:hAnsi="宋体" w:eastAsia="黑体"/>
              </w:rPr>
            </w:pPr>
            <w:r>
              <w:rPr>
                <w:rFonts w:ascii="黑体" w:hAnsi="宋体" w:eastAsia="黑体"/>
              </w:rPr>
              <w:t>战争、军事冲突、暴乱或武装叛乱</w:t>
            </w:r>
            <w:r>
              <w:rPr>
                <w:rFonts w:hint="eastAsia" w:ascii="黑体" w:hAnsi="宋体" w:eastAsia="黑体"/>
              </w:rPr>
              <w:t>；</w:t>
            </w:r>
          </w:p>
          <w:p>
            <w:pPr>
              <w:numPr>
                <w:ilvl w:val="0"/>
                <w:numId w:val="3"/>
              </w:numPr>
              <w:spacing w:before="78" w:beforeLines="25"/>
              <w:rPr>
                <w:rFonts w:ascii="黑体" w:hAnsi="宋体" w:eastAsia="黑体"/>
              </w:rPr>
            </w:pPr>
            <w:r>
              <w:rPr>
                <w:rFonts w:ascii="黑体" w:hAnsi="宋体" w:eastAsia="黑体"/>
              </w:rPr>
              <w:t>核爆炸、核辐射或核污染</w:t>
            </w:r>
            <w:r>
              <w:rPr>
                <w:rFonts w:hint="eastAsia" w:ascii="黑体" w:hAnsi="宋体" w:eastAsia="黑体"/>
              </w:rPr>
              <w:t>。</w:t>
            </w:r>
          </w:p>
        </w:tc>
      </w:tr>
      <w:tr>
        <w:tblPrEx>
          <w:tblCellMar>
            <w:top w:w="0" w:type="dxa"/>
            <w:left w:w="108" w:type="dxa"/>
            <w:bottom w:w="0" w:type="dxa"/>
            <w:right w:w="108" w:type="dxa"/>
          </w:tblCellMar>
        </w:tblPrEx>
        <w:trPr>
          <w:gridAfter w:val="1"/>
          <w:wAfter w:w="97" w:type="dxa"/>
          <w:trHeight w:val="113" w:hRule="exact"/>
        </w:trPr>
        <w:tc>
          <w:tcPr>
            <w:tcW w:w="775" w:type="dxa"/>
          </w:tcPr>
          <w:p>
            <w:pPr>
              <w:spacing w:before="78" w:beforeLines="25"/>
              <w:rPr>
                <w:rFonts w:ascii="宋体" w:hAnsi="宋体"/>
                <w:b/>
                <w:bCs/>
                <w:szCs w:val="21"/>
              </w:rPr>
            </w:pPr>
          </w:p>
        </w:tc>
        <w:tc>
          <w:tcPr>
            <w:tcW w:w="1603" w:type="dxa"/>
          </w:tcPr>
          <w:p>
            <w:pPr>
              <w:spacing w:before="78" w:beforeLines="25"/>
              <w:rPr>
                <w:rFonts w:asciiTheme="minorEastAsia" w:hAnsiTheme="minorEastAsia" w:eastAsiaTheme="minorEastAsia"/>
                <w:b/>
                <w:bCs/>
                <w:szCs w:val="21"/>
              </w:rPr>
            </w:pPr>
          </w:p>
        </w:tc>
        <w:tc>
          <w:tcPr>
            <w:tcW w:w="7506" w:type="dxa"/>
            <w:gridSpan w:val="6"/>
          </w:tcPr>
          <w:p>
            <w:pPr>
              <w:tabs>
                <w:tab w:val="left" w:pos="360"/>
              </w:tabs>
              <w:adjustRightInd w:val="0"/>
              <w:snapToGrid w:val="0"/>
              <w:spacing w:before="78" w:beforeLines="25"/>
              <w:ind w:right="32"/>
              <w:rPr>
                <w:rFonts w:ascii="黑体" w:hAnsi="黑体" w:eastAsia="黑体"/>
                <w:color w:val="000000"/>
                <w:szCs w:val="21"/>
              </w:rPr>
            </w:pPr>
          </w:p>
        </w:tc>
      </w:tr>
      <w:tr>
        <w:tblPrEx>
          <w:tblCellMar>
            <w:top w:w="0" w:type="dxa"/>
            <w:left w:w="108" w:type="dxa"/>
            <w:bottom w:w="0" w:type="dxa"/>
            <w:right w:w="108" w:type="dxa"/>
          </w:tblCellMar>
        </w:tblPrEx>
        <w:trPr>
          <w:gridAfter w:val="1"/>
          <w:wAfter w:w="97" w:type="dxa"/>
        </w:trPr>
        <w:tc>
          <w:tcPr>
            <w:tcW w:w="775" w:type="dxa"/>
            <w:vAlign w:val="center"/>
          </w:tcPr>
          <w:p>
            <w:pPr>
              <w:spacing w:before="78" w:beforeLines="25"/>
              <w:rPr>
                <w:rFonts w:ascii="宋体" w:hAnsi="宋体"/>
                <w:b/>
                <w:bCs/>
                <w:szCs w:val="21"/>
              </w:rPr>
            </w:pPr>
          </w:p>
        </w:tc>
        <w:tc>
          <w:tcPr>
            <w:tcW w:w="1745" w:type="dxa"/>
            <w:gridSpan w:val="2"/>
            <w:vAlign w:val="center"/>
          </w:tcPr>
          <w:p>
            <w:pPr>
              <w:spacing w:before="78" w:beforeLines="25"/>
              <w:rPr>
                <w:rFonts w:asciiTheme="minorEastAsia" w:hAnsiTheme="minorEastAsia" w:eastAsiaTheme="minorEastAsia"/>
                <w:b/>
                <w:bCs/>
                <w:szCs w:val="21"/>
              </w:rPr>
            </w:pPr>
          </w:p>
        </w:tc>
        <w:tc>
          <w:tcPr>
            <w:tcW w:w="7364" w:type="dxa"/>
            <w:gridSpan w:val="5"/>
            <w:vAlign w:val="center"/>
          </w:tcPr>
          <w:p>
            <w:pPr>
              <w:spacing w:before="78" w:beforeLines="25"/>
              <w:jc w:val="center"/>
              <w:rPr>
                <w:rFonts w:ascii="黑体" w:hAnsi="黑体" w:eastAsia="黑体"/>
              </w:rPr>
            </w:pPr>
            <w:r>
              <w:rPr>
                <w:rFonts w:hint="eastAsia" w:ascii="黑体" w:hAnsi="黑体" w:eastAsia="黑体"/>
              </w:rPr>
              <w:t>被保险人因下列责任免除事项身故后的处理</w:t>
            </w: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bCs/>
                <w:szCs w:val="21"/>
              </w:rPr>
            </w:pPr>
          </w:p>
        </w:tc>
        <w:tc>
          <w:tcPr>
            <w:tcW w:w="1745" w:type="dxa"/>
            <w:gridSpan w:val="2"/>
          </w:tcPr>
          <w:p>
            <w:pPr>
              <w:spacing w:before="78" w:beforeLines="25"/>
              <w:rPr>
                <w:rFonts w:asciiTheme="minorEastAsia" w:hAnsiTheme="minorEastAsia" w:eastAsiaTheme="minorEastAsia"/>
                <w:b/>
                <w:bCs/>
                <w:szCs w:val="21"/>
              </w:rPr>
            </w:pPr>
          </w:p>
        </w:tc>
        <w:tc>
          <w:tcPr>
            <w:tcW w:w="1498" w:type="dxa"/>
            <w:tcBorders>
              <w:top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责任免除事项</w:t>
            </w:r>
          </w:p>
        </w:tc>
        <w:tc>
          <w:tcPr>
            <w:tcW w:w="2278" w:type="dxa"/>
            <w:gridSpan w:val="2"/>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合同效力</w:t>
            </w:r>
          </w:p>
        </w:tc>
        <w:tc>
          <w:tcPr>
            <w:tcW w:w="3588" w:type="dxa"/>
            <w:gridSpan w:val="2"/>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我们的做法</w:t>
            </w: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bCs/>
                <w:szCs w:val="21"/>
              </w:rPr>
            </w:pPr>
          </w:p>
        </w:tc>
        <w:tc>
          <w:tcPr>
            <w:tcW w:w="1745" w:type="dxa"/>
            <w:gridSpan w:val="2"/>
          </w:tcPr>
          <w:p>
            <w:pPr>
              <w:spacing w:before="78" w:beforeLines="25"/>
              <w:rPr>
                <w:rFonts w:asciiTheme="minorEastAsia" w:hAnsiTheme="minorEastAsia" w:eastAsiaTheme="minorEastAsia"/>
                <w:b/>
                <w:bCs/>
                <w:szCs w:val="21"/>
              </w:rPr>
            </w:pPr>
          </w:p>
        </w:tc>
        <w:tc>
          <w:tcPr>
            <w:tcW w:w="1498" w:type="dxa"/>
            <w:tcBorders>
              <w:top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2278" w:type="dxa"/>
            <w:gridSpan w:val="2"/>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终止</w:t>
            </w:r>
          </w:p>
        </w:tc>
        <w:tc>
          <w:tcPr>
            <w:tcW w:w="3588" w:type="dxa"/>
            <w:gridSpan w:val="2"/>
            <w:tcBorders>
              <w:top w:val="single" w:color="auto" w:sz="4" w:space="0"/>
              <w:left w:val="single" w:color="auto" w:sz="4" w:space="0"/>
              <w:bottom w:val="single" w:color="auto" w:sz="4" w:space="0"/>
            </w:tcBorders>
            <w:vAlign w:val="center"/>
          </w:tcPr>
          <w:p>
            <w:pPr>
              <w:spacing w:before="78" w:beforeLines="25"/>
              <w:rPr>
                <w:rFonts w:ascii="黑体" w:hAnsi="黑体" w:eastAsia="黑体"/>
              </w:rPr>
            </w:pPr>
            <w:r>
              <w:rPr>
                <w:rFonts w:hint="eastAsia" w:ascii="黑体" w:hAnsi="黑体" w:eastAsia="黑体"/>
              </w:rPr>
              <w:t>向</w:t>
            </w:r>
            <w:r>
              <w:rPr>
                <w:rFonts w:hint="eastAsia" w:ascii="黑体" w:hAnsi="黑体" w:eastAsia="黑体"/>
                <w:b/>
              </w:rPr>
              <w:t>投保人之外的其他权利人</w:t>
            </w:r>
            <w:r>
              <w:rPr>
                <w:rStyle w:val="38"/>
                <w:rFonts w:ascii="黑体" w:hAnsi="黑体" w:eastAsia="黑体"/>
                <w:b/>
              </w:rPr>
              <w:footnoteReference w:id="9"/>
            </w:r>
            <w:r>
              <w:rPr>
                <w:rFonts w:hint="eastAsia" w:ascii="黑体" w:hAnsi="黑体" w:eastAsia="黑体"/>
              </w:rPr>
              <w:t>给付本合同终止时的现金价值</w:t>
            </w: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bCs/>
                <w:szCs w:val="21"/>
              </w:rPr>
            </w:pPr>
          </w:p>
        </w:tc>
        <w:tc>
          <w:tcPr>
            <w:tcW w:w="1745" w:type="dxa"/>
            <w:gridSpan w:val="2"/>
          </w:tcPr>
          <w:p>
            <w:pPr>
              <w:spacing w:before="78" w:beforeLines="25"/>
              <w:rPr>
                <w:rFonts w:asciiTheme="minorEastAsia" w:hAnsiTheme="minorEastAsia" w:eastAsiaTheme="minorEastAsia"/>
                <w:b/>
                <w:bCs/>
                <w:szCs w:val="21"/>
              </w:rPr>
            </w:pPr>
          </w:p>
        </w:tc>
        <w:tc>
          <w:tcPr>
            <w:tcW w:w="1498" w:type="dxa"/>
            <w:tcBorders>
              <w:top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（2）-（7）</w:t>
            </w:r>
          </w:p>
        </w:tc>
        <w:tc>
          <w:tcPr>
            <w:tcW w:w="2278" w:type="dxa"/>
            <w:gridSpan w:val="2"/>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终止</w:t>
            </w:r>
          </w:p>
        </w:tc>
        <w:tc>
          <w:tcPr>
            <w:tcW w:w="3588" w:type="dxa"/>
            <w:gridSpan w:val="2"/>
            <w:tcBorders>
              <w:top w:val="single" w:color="auto" w:sz="4" w:space="0"/>
              <w:left w:val="single" w:color="auto" w:sz="4" w:space="0"/>
              <w:bottom w:val="single" w:color="auto" w:sz="4" w:space="0"/>
            </w:tcBorders>
            <w:vAlign w:val="center"/>
          </w:tcPr>
          <w:p>
            <w:pPr>
              <w:spacing w:before="78" w:beforeLines="25"/>
              <w:rPr>
                <w:rFonts w:ascii="黑体" w:hAnsi="黑体" w:eastAsia="黑体"/>
              </w:rPr>
            </w:pPr>
            <w:r>
              <w:rPr>
                <w:rFonts w:hint="eastAsia" w:ascii="黑体" w:hAnsi="黑体" w:eastAsia="黑体"/>
              </w:rPr>
              <w:t>向您退还本合同终止时的现金价值</w:t>
            </w:r>
          </w:p>
        </w:tc>
      </w:tr>
      <w:tr>
        <w:tblPrEx>
          <w:tblCellMar>
            <w:top w:w="0" w:type="dxa"/>
            <w:left w:w="108" w:type="dxa"/>
            <w:bottom w:w="0" w:type="dxa"/>
            <w:right w:w="108" w:type="dxa"/>
          </w:tblCellMar>
        </w:tblPrEx>
        <w:trPr>
          <w:trHeight w:val="113" w:hRule="exact"/>
        </w:trPr>
        <w:tc>
          <w:tcPr>
            <w:tcW w:w="775" w:type="dxa"/>
          </w:tcPr>
          <w:p>
            <w:pPr>
              <w:spacing w:before="78" w:beforeLines="25"/>
              <w:rPr>
                <w:rFonts w:ascii="宋体" w:hAnsi="宋体"/>
                <w:b/>
                <w:bCs/>
                <w:szCs w:val="21"/>
              </w:rPr>
            </w:pPr>
          </w:p>
        </w:tc>
        <w:tc>
          <w:tcPr>
            <w:tcW w:w="1603" w:type="dxa"/>
          </w:tcPr>
          <w:p>
            <w:pPr>
              <w:spacing w:before="78" w:beforeLines="25"/>
              <w:rPr>
                <w:rFonts w:asciiTheme="minorEastAsia" w:hAnsiTheme="minorEastAsia" w:eastAsiaTheme="minorEastAsia"/>
                <w:b/>
                <w:bCs/>
                <w:szCs w:val="21"/>
              </w:rPr>
            </w:pPr>
          </w:p>
        </w:tc>
        <w:tc>
          <w:tcPr>
            <w:tcW w:w="7603" w:type="dxa"/>
            <w:gridSpan w:val="7"/>
          </w:tcPr>
          <w:p>
            <w:pPr>
              <w:spacing w:before="78" w:beforeLines="25"/>
              <w:rPr>
                <w:rFonts w:ascii="黑体" w:hAnsi="黑体" w:eastAsia="黑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bCs/>
                <w:szCs w:val="21"/>
              </w:rPr>
            </w:pPr>
          </w:p>
        </w:tc>
        <w:tc>
          <w:tcPr>
            <w:tcW w:w="1603" w:type="dxa"/>
          </w:tcPr>
          <w:p>
            <w:pPr>
              <w:spacing w:before="78" w:beforeLines="25"/>
              <w:rPr>
                <w:rFonts w:asciiTheme="minorEastAsia" w:hAnsiTheme="minorEastAsia" w:eastAsiaTheme="minorEastAsia"/>
                <w:b/>
                <w:bCs/>
                <w:szCs w:val="21"/>
              </w:rPr>
            </w:pPr>
          </w:p>
        </w:tc>
        <w:tc>
          <w:tcPr>
            <w:tcW w:w="7506" w:type="dxa"/>
            <w:gridSpan w:val="6"/>
          </w:tcPr>
          <w:p>
            <w:pPr>
              <w:spacing w:before="78" w:beforeLines="25"/>
              <w:rPr>
                <w:rFonts w:ascii="黑体" w:hAnsi="黑体" w:eastAsia="黑体"/>
                <w:b/>
                <w:bCs/>
                <w:szCs w:val="21"/>
              </w:rPr>
            </w:pPr>
            <w:r>
              <w:rPr>
                <w:rFonts w:hint="eastAsia" w:ascii="黑体" w:hAnsi="宋体" w:eastAsia="黑体" w:cs="Arial"/>
                <w:szCs w:val="21"/>
              </w:rPr>
              <w:t>除上述“责任免除”外，本合同中还有一些免除本公司责任的条款，如“3.3效力中止”、“8.</w:t>
            </w:r>
            <w:r>
              <w:rPr>
                <w:rFonts w:ascii="黑体" w:hAnsi="宋体" w:eastAsia="黑体" w:cs="Arial"/>
                <w:szCs w:val="21"/>
              </w:rPr>
              <w:t>3</w:t>
            </w:r>
            <w:r>
              <w:rPr>
                <w:rFonts w:hint="eastAsia" w:ascii="黑体" w:hAnsi="宋体" w:eastAsia="黑体" w:cs="Arial"/>
                <w:szCs w:val="21"/>
              </w:rPr>
              <w:t>年龄</w:t>
            </w:r>
            <w:r>
              <w:rPr>
                <w:rFonts w:ascii="黑体" w:hAnsi="宋体" w:eastAsia="黑体" w:cs="Arial"/>
                <w:szCs w:val="21"/>
              </w:rPr>
              <w:t>性别错误</w:t>
            </w:r>
            <w:r>
              <w:rPr>
                <w:rFonts w:hint="eastAsia" w:ascii="黑体" w:hAnsi="宋体" w:eastAsia="黑体" w:cs="Arial"/>
                <w:szCs w:val="21"/>
              </w:rPr>
              <w:t>”及其他以黑体字体显示的内容。</w:t>
            </w:r>
          </w:p>
        </w:tc>
      </w:tr>
      <w:tr>
        <w:tblPrEx>
          <w:tblCellMar>
            <w:top w:w="0" w:type="dxa"/>
            <w:left w:w="108" w:type="dxa"/>
            <w:bottom w:w="0" w:type="dxa"/>
            <w:right w:w="108" w:type="dxa"/>
          </w:tblCellMar>
        </w:tblPrEx>
        <w:trPr>
          <w:gridAfter w:val="1"/>
          <w:wAfter w:w="97"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3</w:t>
            </w:r>
            <w:r>
              <w:rPr>
                <w:rFonts w:ascii="宋体" w:hAnsi="宋体"/>
                <w:b/>
                <w:sz w:val="24"/>
              </w:rPr>
              <w:t>.</w:t>
            </w:r>
          </w:p>
        </w:tc>
        <w:tc>
          <w:tcPr>
            <w:tcW w:w="9109" w:type="dxa"/>
            <w:gridSpan w:val="7"/>
            <w:shd w:val="clear" w:color="auto" w:fill="auto"/>
            <w:vAlign w:val="center"/>
          </w:tcPr>
          <w:p>
            <w:pPr>
              <w:spacing w:before="78" w:beforeLines="25"/>
              <w:rPr>
                <w:rFonts w:ascii="宋体" w:hAnsi="宋体"/>
                <w:b/>
                <w:sz w:val="24"/>
              </w:rPr>
            </w:pPr>
            <w:r>
              <w:rPr>
                <w:rFonts w:hint="eastAsia" w:ascii="宋体" w:hAnsi="宋体"/>
                <w:b/>
                <w:sz w:val="24"/>
              </w:rPr>
              <w:t>如何交纳保险费</w:t>
            </w:r>
          </w:p>
        </w:tc>
      </w:tr>
      <w:tr>
        <w:tblPrEx>
          <w:tblCellMar>
            <w:top w:w="0" w:type="dxa"/>
            <w:left w:w="108" w:type="dxa"/>
            <w:bottom w:w="0" w:type="dxa"/>
            <w:right w:w="108" w:type="dxa"/>
          </w:tblCellMar>
        </w:tblPrEx>
        <w:trPr>
          <w:gridAfter w:val="1"/>
          <w:wAfter w:w="97" w:type="dxa"/>
          <w:trHeight w:val="170" w:hRule="exact"/>
        </w:trPr>
        <w:tc>
          <w:tcPr>
            <w:tcW w:w="775" w:type="dxa"/>
            <w:tcBorders>
              <w:top w:val="single" w:color="auto" w:sz="8" w:space="0"/>
            </w:tcBorders>
          </w:tcPr>
          <w:p>
            <w:pPr>
              <w:spacing w:before="78" w:beforeLines="25"/>
              <w:rPr>
                <w:rFonts w:ascii="宋体" w:hAnsi="宋体"/>
                <w:b/>
                <w:bCs/>
                <w:szCs w:val="21"/>
              </w:rPr>
            </w:pPr>
          </w:p>
        </w:tc>
        <w:tc>
          <w:tcPr>
            <w:tcW w:w="1603" w:type="dxa"/>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3</w:t>
            </w:r>
            <w:r>
              <w:rPr>
                <w:rFonts w:ascii="宋体" w:hAnsi="宋体"/>
                <w:b/>
              </w:rPr>
              <w:t>.1</w:t>
            </w:r>
          </w:p>
        </w:tc>
        <w:tc>
          <w:tcPr>
            <w:tcW w:w="1603" w:type="dxa"/>
          </w:tcPr>
          <w:p>
            <w:pPr>
              <w:spacing w:before="78" w:beforeLines="25"/>
              <w:rPr>
                <w:rFonts w:ascii="宋体" w:hAnsi="宋体"/>
                <w:b/>
              </w:rPr>
            </w:pPr>
            <w:r>
              <w:rPr>
                <w:rFonts w:hint="eastAsia" w:ascii="宋体" w:hAnsi="宋体"/>
                <w:b/>
              </w:rPr>
              <w:t>保险费的交纳</w:t>
            </w:r>
          </w:p>
        </w:tc>
        <w:tc>
          <w:tcPr>
            <w:tcW w:w="7506" w:type="dxa"/>
            <w:gridSpan w:val="6"/>
          </w:tcPr>
          <w:p>
            <w:pPr>
              <w:spacing w:before="78" w:beforeLines="25"/>
              <w:rPr>
                <w:rFonts w:ascii="宋体" w:hAnsi="宋体"/>
              </w:rPr>
            </w:pPr>
            <w:r>
              <w:rPr>
                <w:rFonts w:ascii="宋体" w:hAnsi="宋体"/>
              </w:rPr>
              <w:t>本合同的交费方式和交费期间由您在投保时与我们约定，并在保险单上载明。</w:t>
            </w:r>
          </w:p>
          <w:p>
            <w:pPr>
              <w:spacing w:before="78" w:beforeLines="25"/>
              <w:rPr>
                <w:rFonts w:ascii="宋体" w:hAnsi="宋体"/>
              </w:rPr>
            </w:pPr>
            <w:r>
              <w:rPr>
                <w:rFonts w:ascii="宋体" w:hAnsi="宋体"/>
              </w:rPr>
              <w:t>分期支付保险费的，在交纳首期保险费后，您应当在每个保险费约定交纳日交纳其余各期的保险费。</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3</w:t>
            </w:r>
            <w:r>
              <w:rPr>
                <w:rFonts w:ascii="宋体" w:hAnsi="宋体"/>
                <w:b/>
              </w:rPr>
              <w:t>.2</w:t>
            </w:r>
          </w:p>
        </w:tc>
        <w:tc>
          <w:tcPr>
            <w:tcW w:w="1603" w:type="dxa"/>
          </w:tcPr>
          <w:p>
            <w:pPr>
              <w:spacing w:before="78" w:beforeLines="25"/>
              <w:rPr>
                <w:rFonts w:ascii="宋体" w:hAnsi="宋体"/>
                <w:b/>
              </w:rPr>
            </w:pPr>
            <w:r>
              <w:rPr>
                <w:rFonts w:hint="eastAsia" w:ascii="宋体" w:hAnsi="宋体"/>
                <w:b/>
              </w:rPr>
              <w:t>宽限期</w:t>
            </w:r>
          </w:p>
        </w:tc>
        <w:tc>
          <w:tcPr>
            <w:tcW w:w="7506" w:type="dxa"/>
            <w:gridSpan w:val="6"/>
          </w:tcPr>
          <w:p>
            <w:pPr>
              <w:spacing w:before="78" w:beforeLines="25"/>
              <w:rPr>
                <w:rFonts w:ascii="宋体" w:hAnsi="宋体"/>
              </w:rPr>
            </w:pPr>
            <w:r>
              <w:rPr>
                <w:rFonts w:ascii="宋体" w:hAnsi="宋体"/>
              </w:rPr>
              <w:t>如果您到期未交纳保险费，自保险费约定交纳日的次日</w:t>
            </w:r>
            <w:r>
              <w:rPr>
                <w:rFonts w:hint="eastAsia" w:ascii="宋体" w:hAnsi="宋体"/>
              </w:rPr>
              <w:t>零时</w:t>
            </w:r>
            <w:r>
              <w:rPr>
                <w:rFonts w:ascii="宋体" w:hAnsi="宋体"/>
              </w:rPr>
              <w:t>起60日为</w:t>
            </w:r>
            <w:r>
              <w:rPr>
                <w:rFonts w:hint="eastAsia" w:ascii="宋体" w:hAnsi="宋体"/>
              </w:rPr>
              <w:t>保险费交纳的</w:t>
            </w:r>
            <w:r>
              <w:rPr>
                <w:rFonts w:ascii="宋体" w:hAnsi="宋体"/>
              </w:rPr>
              <w:t>宽限期。宽限期内发生的保险事故，我们仍承担</w:t>
            </w:r>
            <w:r>
              <w:rPr>
                <w:rFonts w:hint="eastAsia" w:ascii="宋体" w:hAnsi="宋体"/>
              </w:rPr>
              <w:t>保险</w:t>
            </w:r>
            <w:r>
              <w:rPr>
                <w:rFonts w:ascii="宋体" w:hAnsi="宋体"/>
              </w:rPr>
              <w:t>责任，但在给付保险金时会扣除您欠交的保险费。</w:t>
            </w:r>
          </w:p>
          <w:p>
            <w:pPr>
              <w:spacing w:before="78" w:beforeLines="25"/>
              <w:rPr>
                <w:rFonts w:ascii="宋体" w:hAnsi="宋体"/>
              </w:rPr>
            </w:pPr>
            <w:r>
              <w:rPr>
                <w:rFonts w:ascii="黑体" w:hAnsi="黑体" w:eastAsia="黑体"/>
              </w:rPr>
              <w:t>如</w:t>
            </w:r>
            <w:r>
              <w:rPr>
                <w:rFonts w:hint="eastAsia" w:ascii="黑体" w:hAnsi="黑体" w:eastAsia="黑体"/>
              </w:rPr>
              <w:t>果您</w:t>
            </w:r>
            <w:r>
              <w:rPr>
                <w:rFonts w:ascii="黑体" w:hAnsi="黑体" w:eastAsia="黑体"/>
              </w:rPr>
              <w:t>在宽限期内未交纳保险费</w:t>
            </w:r>
            <w:r>
              <w:rPr>
                <w:rFonts w:hint="eastAsia" w:ascii="黑体" w:hAnsi="黑体" w:eastAsia="黑体"/>
              </w:rPr>
              <w:t>，</w:t>
            </w:r>
            <w:r>
              <w:rPr>
                <w:rFonts w:ascii="黑体" w:hAnsi="黑体" w:eastAsia="黑体"/>
              </w:rPr>
              <w:t>则本合同自宽限期满</w:t>
            </w:r>
            <w:r>
              <w:rPr>
                <w:rFonts w:hint="eastAsia" w:ascii="黑体" w:hAnsi="黑体" w:eastAsia="黑体"/>
              </w:rPr>
              <w:t>日</w:t>
            </w:r>
            <w:r>
              <w:rPr>
                <w:rFonts w:ascii="黑体" w:hAnsi="黑体" w:eastAsia="黑体"/>
              </w:rPr>
              <w:t>的</w:t>
            </w:r>
            <w:r>
              <w:rPr>
                <w:rFonts w:hint="eastAsia" w:ascii="黑体" w:hAnsi="黑体" w:eastAsia="黑体"/>
              </w:rPr>
              <w:t>24</w:t>
            </w:r>
            <w:r>
              <w:rPr>
                <w:rFonts w:ascii="黑体" w:hAnsi="黑体" w:eastAsia="黑体"/>
              </w:rPr>
              <w:t>时起效力中止，</w:t>
            </w:r>
            <w:r>
              <w:rPr>
                <w:rFonts w:ascii="宋体" w:hAnsi="宋体"/>
              </w:rPr>
              <w:t>但本合同另有约定的除外。</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sz w:val="24"/>
              </w:rPr>
            </w:pPr>
            <w:r>
              <w:rPr>
                <w:rFonts w:hint="eastAsia" w:ascii="宋体" w:hAnsi="宋体"/>
                <w:b/>
              </w:rPr>
              <w:t>3.3</w:t>
            </w:r>
          </w:p>
        </w:tc>
        <w:tc>
          <w:tcPr>
            <w:tcW w:w="1603" w:type="dxa"/>
          </w:tcPr>
          <w:p>
            <w:pPr>
              <w:spacing w:before="78" w:beforeLines="25"/>
              <w:rPr>
                <w:rFonts w:ascii="宋体" w:hAnsi="宋体"/>
                <w:b/>
                <w:sz w:val="18"/>
                <w:szCs w:val="21"/>
              </w:rPr>
            </w:pPr>
            <w:r>
              <w:rPr>
                <w:rFonts w:hint="eastAsia" w:ascii="宋体" w:hAnsi="宋体"/>
                <w:b/>
                <w:szCs w:val="21"/>
              </w:rPr>
              <w:t>效力中止</w:t>
            </w:r>
          </w:p>
        </w:tc>
        <w:tc>
          <w:tcPr>
            <w:tcW w:w="7506" w:type="dxa"/>
            <w:gridSpan w:val="6"/>
          </w:tcPr>
          <w:p>
            <w:pPr>
              <w:spacing w:before="78" w:beforeLines="25"/>
              <w:rPr>
                <w:rFonts w:ascii="宋体" w:hAnsi="宋体"/>
                <w:b/>
                <w:sz w:val="18"/>
                <w:szCs w:val="21"/>
              </w:rPr>
            </w:pPr>
            <w:r>
              <w:rPr>
                <w:rFonts w:hint="eastAsia" w:ascii="黑体" w:hAnsi="宋体" w:eastAsia="黑体"/>
              </w:rPr>
              <w:t>在本合同效力中止期间，我们不承担保险责任</w:t>
            </w:r>
            <w:r>
              <w:rPr>
                <w:rFonts w:ascii="宋体" w:hAnsi="宋体"/>
              </w:rPr>
              <w:t>。</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rPr>
            </w:pPr>
          </w:p>
        </w:tc>
        <w:tc>
          <w:tcPr>
            <w:tcW w:w="1603" w:type="dxa"/>
          </w:tcPr>
          <w:p>
            <w:pPr>
              <w:spacing w:before="78" w:beforeLines="25"/>
              <w:rPr>
                <w:rFonts w:ascii="宋体" w:hAnsi="宋体"/>
                <w:b/>
                <w:szCs w:val="21"/>
              </w:rPr>
            </w:pPr>
          </w:p>
        </w:tc>
        <w:tc>
          <w:tcPr>
            <w:tcW w:w="7506" w:type="dxa"/>
            <w:gridSpan w:val="6"/>
          </w:tcPr>
          <w:p>
            <w:pPr>
              <w:spacing w:before="78" w:beforeLines="25"/>
              <w:rPr>
                <w:rFonts w:ascii="黑体" w:hAnsi="宋体" w:eastAsia="黑体"/>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3.4</w:t>
            </w:r>
          </w:p>
        </w:tc>
        <w:tc>
          <w:tcPr>
            <w:tcW w:w="1603" w:type="dxa"/>
          </w:tcPr>
          <w:p>
            <w:pPr>
              <w:spacing w:before="78" w:beforeLines="25"/>
              <w:rPr>
                <w:rFonts w:ascii="宋体" w:hAnsi="宋体"/>
                <w:b/>
                <w:szCs w:val="21"/>
              </w:rPr>
            </w:pPr>
            <w:r>
              <w:rPr>
                <w:rFonts w:hint="eastAsia" w:ascii="宋体" w:hAnsi="宋体"/>
                <w:b/>
                <w:szCs w:val="21"/>
              </w:rPr>
              <w:t>效力恢复</w:t>
            </w:r>
          </w:p>
        </w:tc>
        <w:tc>
          <w:tcPr>
            <w:tcW w:w="7506" w:type="dxa"/>
            <w:gridSpan w:val="6"/>
          </w:tcPr>
          <w:p>
            <w:pPr>
              <w:spacing w:before="78" w:beforeLines="25"/>
              <w:rPr>
                <w:rFonts w:ascii="宋体" w:hAnsi="宋体"/>
              </w:rPr>
            </w:pPr>
            <w:r>
              <w:rPr>
                <w:rFonts w:ascii="宋体" w:hAnsi="宋体"/>
              </w:rPr>
              <w:t>本合同效力中止</w:t>
            </w:r>
            <w:r>
              <w:rPr>
                <w:rFonts w:hint="eastAsia" w:ascii="宋体" w:hAnsi="宋体"/>
              </w:rPr>
              <w:t>之日起</w:t>
            </w:r>
            <w:r>
              <w:rPr>
                <w:rFonts w:ascii="宋体" w:hAnsi="宋体"/>
              </w:rPr>
              <w:t>2年内，您可以申请恢复合同效力。</w:t>
            </w:r>
            <w:r>
              <w:rPr>
                <w:rFonts w:hint="eastAsia" w:ascii="宋体" w:hAnsi="宋体"/>
              </w:rPr>
              <w:t>经您与我们协商并达成协议，自您补交保险费之日起，本合同效力恢复。</w:t>
            </w:r>
          </w:p>
          <w:p>
            <w:pPr>
              <w:spacing w:before="78" w:beforeLines="25"/>
              <w:rPr>
                <w:rFonts w:ascii="华文隶书" w:hAnsi="宋体"/>
              </w:rPr>
            </w:pPr>
            <w:r>
              <w:rPr>
                <w:rFonts w:hint="eastAsia" w:ascii="黑体" w:hAnsi="黑体" w:eastAsia="黑体"/>
              </w:rPr>
              <w:t>自本合同效力中止之日起满2年您和我们未达成协议的，我们有权解除本合同。我们解除本合同的，我们向您退还本合同中止之日的现金价值。</w:t>
            </w:r>
          </w:p>
        </w:tc>
      </w:tr>
      <w:tr>
        <w:tblPrEx>
          <w:tblCellMar>
            <w:top w:w="0" w:type="dxa"/>
            <w:left w:w="108" w:type="dxa"/>
            <w:bottom w:w="0" w:type="dxa"/>
            <w:right w:w="108" w:type="dxa"/>
          </w:tblCellMar>
        </w:tblPrEx>
        <w:trPr>
          <w:gridAfter w:val="1"/>
          <w:wAfter w:w="97" w:type="dxa"/>
          <w:trHeight w:val="170" w:hRule="exact"/>
        </w:trPr>
        <w:tc>
          <w:tcPr>
            <w:tcW w:w="775" w:type="dxa"/>
          </w:tcPr>
          <w:p>
            <w:pPr>
              <w:tabs>
                <w:tab w:val="left" w:pos="501"/>
              </w:tabs>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4</w:t>
            </w:r>
            <w:r>
              <w:rPr>
                <w:rFonts w:ascii="宋体" w:hAnsi="宋体"/>
                <w:b/>
                <w:sz w:val="24"/>
              </w:rPr>
              <w:t>.</w:t>
            </w:r>
          </w:p>
        </w:tc>
        <w:tc>
          <w:tcPr>
            <w:tcW w:w="9109" w:type="dxa"/>
            <w:gridSpan w:val="7"/>
            <w:shd w:val="clear" w:color="auto" w:fill="auto"/>
            <w:vAlign w:val="center"/>
          </w:tcPr>
          <w:p>
            <w:pPr>
              <w:spacing w:before="78" w:beforeLines="25"/>
              <w:rPr>
                <w:rFonts w:ascii="宋体" w:hAnsi="宋体"/>
                <w:b/>
                <w:sz w:val="24"/>
              </w:rPr>
            </w:pPr>
            <w:r>
              <w:rPr>
                <w:rFonts w:hint="eastAsia" w:ascii="宋体" w:hAnsi="宋体"/>
                <w:b/>
                <w:sz w:val="24"/>
              </w:rPr>
              <w:t>如何领取保险金</w:t>
            </w:r>
          </w:p>
        </w:tc>
      </w:tr>
      <w:tr>
        <w:tblPrEx>
          <w:tblCellMar>
            <w:top w:w="0" w:type="dxa"/>
            <w:left w:w="108" w:type="dxa"/>
            <w:bottom w:w="0" w:type="dxa"/>
            <w:right w:w="108" w:type="dxa"/>
          </w:tblCellMar>
        </w:tblPrEx>
        <w:trPr>
          <w:gridAfter w:val="1"/>
          <w:wAfter w:w="97" w:type="dxa"/>
          <w:trHeight w:val="170" w:hRule="exact"/>
        </w:trPr>
        <w:tc>
          <w:tcPr>
            <w:tcW w:w="775" w:type="dxa"/>
            <w:tcBorders>
              <w:top w:val="single" w:color="auto" w:sz="8" w:space="0"/>
            </w:tcBorders>
          </w:tcPr>
          <w:p>
            <w:pPr>
              <w:spacing w:before="78" w:beforeLines="25"/>
              <w:rPr>
                <w:rFonts w:ascii="宋体" w:hAnsi="宋体"/>
                <w:b/>
                <w:bCs/>
                <w:szCs w:val="21"/>
              </w:rPr>
            </w:pPr>
          </w:p>
        </w:tc>
        <w:tc>
          <w:tcPr>
            <w:tcW w:w="1603" w:type="dxa"/>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4</w:t>
            </w:r>
            <w:r>
              <w:rPr>
                <w:rFonts w:ascii="宋体" w:hAnsi="宋体"/>
                <w:b/>
              </w:rPr>
              <w:t>.1</w:t>
            </w:r>
          </w:p>
        </w:tc>
        <w:tc>
          <w:tcPr>
            <w:tcW w:w="1603" w:type="dxa"/>
          </w:tcPr>
          <w:p>
            <w:pPr>
              <w:spacing w:before="78" w:beforeLines="25"/>
              <w:rPr>
                <w:rFonts w:ascii="宋体" w:hAnsi="宋体"/>
                <w:b/>
              </w:rPr>
            </w:pPr>
            <w:r>
              <w:rPr>
                <w:rFonts w:hint="eastAsia" w:ascii="宋体" w:hAnsi="宋体"/>
                <w:b/>
              </w:rPr>
              <w:t>受益人</w:t>
            </w:r>
          </w:p>
          <w:p>
            <w:pPr>
              <w:spacing w:before="78" w:beforeLines="25"/>
              <w:rPr>
                <w:rFonts w:ascii="宋体" w:hAnsi="宋体"/>
                <w:b/>
              </w:rPr>
            </w:pPr>
            <w:r>
              <w:rPr>
                <w:rFonts w:ascii="宋体" w:hAnsi="宋体"/>
                <w:b/>
              </w:rPr>
              <w:drawing>
                <wp:anchor distT="0" distB="0" distL="114300" distR="114300" simplePos="0" relativeHeight="251668480" behindDoc="0" locked="0" layoutInCell="1" allowOverlap="1">
                  <wp:simplePos x="0" y="0"/>
                  <wp:positionH relativeFrom="column">
                    <wp:posOffset>19050</wp:posOffset>
                  </wp:positionH>
                  <wp:positionV relativeFrom="paragraph">
                    <wp:posOffset>22860</wp:posOffset>
                  </wp:positionV>
                  <wp:extent cx="541655" cy="543560"/>
                  <wp:effectExtent l="19050" t="0" r="0" b="0"/>
                  <wp:wrapNone/>
                  <wp:docPr id="12" name="图片 1" descr="受益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受益人.png"/>
                          <pic:cNvPicPr>
                            <a:picLocks noChangeAspect="1"/>
                          </pic:cNvPicPr>
                        </pic:nvPicPr>
                        <pic:blipFill>
                          <a:blip r:embed="rId8"/>
                          <a:stretch>
                            <a:fillRect/>
                          </a:stretch>
                        </pic:blipFill>
                        <pic:spPr>
                          <a:xfrm>
                            <a:off x="0" y="0"/>
                            <a:ext cx="541667" cy="543464"/>
                          </a:xfrm>
                          <a:prstGeom prst="rect">
                            <a:avLst/>
                          </a:prstGeom>
                        </pic:spPr>
                      </pic:pic>
                    </a:graphicData>
                  </a:graphic>
                </wp:anchor>
              </w:drawing>
            </w:r>
          </w:p>
        </w:tc>
        <w:tc>
          <w:tcPr>
            <w:tcW w:w="7506" w:type="dxa"/>
            <w:gridSpan w:val="6"/>
          </w:tcPr>
          <w:p>
            <w:pPr>
              <w:spacing w:before="78" w:beforeLines="25"/>
              <w:rPr>
                <w:rFonts w:asciiTheme="minorEastAsia" w:hAnsiTheme="minorEastAsia" w:eastAsiaTheme="minorEastAsia"/>
              </w:rPr>
            </w:pPr>
            <w:r>
              <w:rPr>
                <w:rFonts w:hint="eastAsia" w:asciiTheme="minorEastAsia" w:hAnsiTheme="minorEastAsia" w:eastAsiaTheme="minorEastAsia"/>
              </w:rPr>
              <w:t>请您或者被保险人慎重选择指定身故保险金受益人。</w:t>
            </w:r>
          </w:p>
          <w:p>
            <w:pPr>
              <w:spacing w:before="78" w:beforeLines="25"/>
              <w:rPr>
                <w:rFonts w:asciiTheme="minorEastAsia" w:hAnsiTheme="minorEastAsia" w:eastAsiaTheme="minorEastAsia"/>
              </w:rPr>
            </w:pPr>
            <w:r>
              <w:rPr>
                <w:rFonts w:hint="eastAsia" w:ascii="宋体" w:hAnsi="宋体"/>
              </w:rPr>
              <w:t>除另有指定外，生存类保险金受益人为本合同的投保人本人。</w:t>
            </w:r>
          </w:p>
          <w:p>
            <w:pPr>
              <w:spacing w:before="78" w:beforeLines="25"/>
              <w:rPr>
                <w:rFonts w:asciiTheme="minorEastAsia" w:hAnsiTheme="minorEastAsia" w:eastAsiaTheme="minorEastAsia"/>
              </w:rPr>
            </w:pPr>
            <w:r>
              <w:rPr>
                <w:rFonts w:hint="eastAsia" w:asciiTheme="minorEastAsia" w:hAnsiTheme="minorEastAsia" w:eastAsiaTheme="minorEastAsia"/>
              </w:rPr>
              <w:t>关于受益人的其他规定详见《中华人民共和国保险法》（请扫描二维码查看相关内容）。</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4.2</w:t>
            </w:r>
          </w:p>
        </w:tc>
        <w:tc>
          <w:tcPr>
            <w:tcW w:w="1603" w:type="dxa"/>
          </w:tcPr>
          <w:p>
            <w:pPr>
              <w:spacing w:before="78" w:beforeLines="25"/>
              <w:rPr>
                <w:rFonts w:ascii="宋体" w:hAnsi="宋体"/>
                <w:b/>
              </w:rPr>
            </w:pPr>
            <w:r>
              <w:rPr>
                <w:rFonts w:hint="eastAsia" w:ascii="宋体" w:hAnsi="宋体"/>
                <w:b/>
              </w:rPr>
              <w:t>保险事故通知</w:t>
            </w:r>
          </w:p>
          <w:p>
            <w:pPr>
              <w:spacing w:before="78" w:beforeLines="25"/>
              <w:rPr>
                <w:rFonts w:ascii="宋体" w:hAnsi="宋体"/>
                <w:b/>
              </w:rPr>
            </w:pPr>
            <w:r>
              <w:rPr>
                <w:rFonts w:ascii="宋体" w:hAnsi="宋体"/>
                <w:b/>
              </w:rPr>
              <w:drawing>
                <wp:anchor distT="0" distB="0" distL="114300" distR="114300" simplePos="0" relativeHeight="251669504" behindDoc="0" locked="0" layoutInCell="1" allowOverlap="1">
                  <wp:simplePos x="0" y="0"/>
                  <wp:positionH relativeFrom="column">
                    <wp:posOffset>19050</wp:posOffset>
                  </wp:positionH>
                  <wp:positionV relativeFrom="paragraph">
                    <wp:posOffset>21590</wp:posOffset>
                  </wp:positionV>
                  <wp:extent cx="541655" cy="543560"/>
                  <wp:effectExtent l="19050" t="0" r="0" b="0"/>
                  <wp:wrapNone/>
                  <wp:docPr id="13" name="图片 2" descr="保险事故通知.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保险事故通知.png"/>
                          <pic:cNvPicPr>
                            <a:picLocks noChangeAspect="1"/>
                          </pic:cNvPicPr>
                        </pic:nvPicPr>
                        <pic:blipFill>
                          <a:blip r:embed="rId9"/>
                          <a:stretch>
                            <a:fillRect/>
                          </a:stretch>
                        </pic:blipFill>
                        <pic:spPr>
                          <a:xfrm>
                            <a:off x="0" y="0"/>
                            <a:ext cx="541667" cy="543464"/>
                          </a:xfrm>
                          <a:prstGeom prst="rect">
                            <a:avLst/>
                          </a:prstGeom>
                        </pic:spPr>
                      </pic:pic>
                    </a:graphicData>
                  </a:graphic>
                </wp:anchor>
              </w:drawing>
            </w:r>
          </w:p>
        </w:tc>
        <w:tc>
          <w:tcPr>
            <w:tcW w:w="7506" w:type="dxa"/>
            <w:gridSpan w:val="6"/>
          </w:tcPr>
          <w:p>
            <w:pPr>
              <w:spacing w:before="78" w:beforeLines="25"/>
              <w:rPr>
                <w:rFonts w:asciiTheme="minorEastAsia" w:hAnsiTheme="minorEastAsia" w:eastAsiaTheme="minorEastAsia"/>
              </w:rPr>
            </w:pPr>
            <w:r>
              <w:rPr>
                <w:rFonts w:hint="eastAsia" w:asciiTheme="minorEastAsia" w:hAnsiTheme="minorEastAsia" w:eastAsiaTheme="minorEastAsia"/>
              </w:rPr>
              <w:t>您或者受益人知道保险事故发生后应当在</w:t>
            </w:r>
            <w:r>
              <w:rPr>
                <w:rFonts w:hint="eastAsia" w:ascii="黑体" w:hAnsi="黑体" w:eastAsia="黑体"/>
              </w:rPr>
              <w:t>10日</w:t>
            </w:r>
            <w:r>
              <w:rPr>
                <w:rFonts w:hint="eastAsia" w:asciiTheme="minorEastAsia" w:hAnsiTheme="minorEastAsia" w:eastAsiaTheme="minorEastAsia"/>
              </w:rPr>
              <w:t>内通知我们。</w:t>
            </w:r>
          </w:p>
          <w:p>
            <w:pPr>
              <w:spacing w:before="78" w:beforeLines="25"/>
              <w:rPr>
                <w:rFonts w:asciiTheme="minorEastAsia" w:hAnsiTheme="minorEastAsia" w:eastAsiaTheme="minorEastAsia"/>
              </w:rPr>
            </w:pPr>
            <w:r>
              <w:rPr>
                <w:rFonts w:hint="eastAsia" w:asciiTheme="minorEastAsia" w:hAnsiTheme="minorEastAsia" w:eastAsiaTheme="minorEastAsia"/>
              </w:rPr>
              <w:t>关于保险事故通知的其他规定详见《中华人民共和国保险法》（请扫描二维码查看相关内容）。</w:t>
            </w:r>
          </w:p>
          <w:p>
            <w:pPr>
              <w:spacing w:before="78" w:beforeLines="25"/>
              <w:rPr>
                <w:rFonts w:asciiTheme="minorEastAsia" w:hAnsiTheme="minorEastAsia" w:eastAsiaTheme="minorEastAsia"/>
              </w:rPr>
            </w:pP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4</w:t>
            </w:r>
            <w:r>
              <w:rPr>
                <w:rFonts w:ascii="宋体" w:hAnsi="宋体"/>
                <w:b/>
              </w:rPr>
              <w:t>.</w:t>
            </w:r>
            <w:r>
              <w:rPr>
                <w:rFonts w:hint="eastAsia" w:ascii="宋体" w:hAnsi="宋体"/>
                <w:b/>
              </w:rPr>
              <w:t>3</w:t>
            </w:r>
          </w:p>
        </w:tc>
        <w:tc>
          <w:tcPr>
            <w:tcW w:w="1603" w:type="dxa"/>
          </w:tcPr>
          <w:p>
            <w:pPr>
              <w:spacing w:before="78" w:beforeLines="25"/>
              <w:rPr>
                <w:rFonts w:ascii="宋体" w:hAnsi="宋体"/>
                <w:b/>
              </w:rPr>
            </w:pPr>
            <w:r>
              <w:rPr>
                <w:rFonts w:hint="eastAsia" w:ascii="宋体" w:hAnsi="宋体"/>
                <w:b/>
              </w:rPr>
              <w:t>生存类保险金领取方式</w:t>
            </w:r>
          </w:p>
        </w:tc>
        <w:tc>
          <w:tcPr>
            <w:tcW w:w="7506" w:type="dxa"/>
            <w:gridSpan w:val="6"/>
          </w:tcPr>
          <w:p>
            <w:pPr>
              <w:spacing w:before="78" w:beforeLines="25"/>
              <w:rPr>
                <w:rFonts w:ascii="宋体" w:hAnsi="宋体"/>
              </w:rPr>
            </w:pPr>
            <w:r>
              <w:rPr>
                <w:rFonts w:hint="eastAsia" w:ascii="宋体" w:hAnsi="宋体"/>
              </w:rPr>
              <w:t>生存类保险金指本合同1.3条约定的特别生存保险金、生存保险金、满期保险金。</w:t>
            </w:r>
          </w:p>
          <w:p>
            <w:pPr>
              <w:spacing w:before="78" w:beforeLines="25"/>
              <w:rPr>
                <w:rFonts w:ascii="宋体" w:hAnsi="宋体"/>
              </w:rPr>
            </w:pPr>
            <w:r>
              <w:rPr>
                <w:rFonts w:hint="eastAsia" w:ascii="宋体" w:hAnsi="宋体"/>
              </w:rPr>
              <w:t>本合同的生存类保险金的领取方式由您在投保时与我们约定，并在保险单上载明。</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szCs w:val="21"/>
              </w:rPr>
            </w:pPr>
          </w:p>
        </w:tc>
        <w:tc>
          <w:tcPr>
            <w:tcW w:w="1603" w:type="dxa"/>
          </w:tcPr>
          <w:p>
            <w:pPr>
              <w:spacing w:before="78" w:beforeLines="25"/>
              <w:rPr>
                <w:rFonts w:ascii="宋体" w:hAnsi="宋体"/>
                <w:szCs w:val="21"/>
              </w:rPr>
            </w:pPr>
          </w:p>
        </w:tc>
        <w:tc>
          <w:tcPr>
            <w:tcW w:w="7506" w:type="dxa"/>
            <w:gridSpan w:val="6"/>
          </w:tcPr>
          <w:p>
            <w:pPr>
              <w:spacing w:before="78" w:beforeLines="25"/>
              <w:rPr>
                <w:rFonts w:ascii="宋体" w:hAnsi="宋体"/>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4</w:t>
            </w:r>
            <w:r>
              <w:rPr>
                <w:rFonts w:ascii="宋体" w:hAnsi="宋体"/>
                <w:b/>
              </w:rPr>
              <w:t>.</w:t>
            </w:r>
            <w:r>
              <w:rPr>
                <w:rFonts w:hint="eastAsia" w:ascii="宋体" w:hAnsi="宋体"/>
                <w:b/>
              </w:rPr>
              <w:t>4</w:t>
            </w:r>
          </w:p>
        </w:tc>
        <w:tc>
          <w:tcPr>
            <w:tcW w:w="1603" w:type="dxa"/>
          </w:tcPr>
          <w:p>
            <w:pPr>
              <w:spacing w:before="78" w:beforeLines="25"/>
              <w:rPr>
                <w:rFonts w:ascii="宋体" w:hAnsi="宋体"/>
                <w:b/>
              </w:rPr>
            </w:pPr>
            <w:r>
              <w:rPr>
                <w:rFonts w:hint="eastAsia" w:ascii="宋体" w:hAnsi="宋体"/>
                <w:b/>
              </w:rPr>
              <w:t>保险金申请</w:t>
            </w:r>
          </w:p>
        </w:tc>
        <w:tc>
          <w:tcPr>
            <w:tcW w:w="7506" w:type="dxa"/>
            <w:gridSpan w:val="6"/>
          </w:tcPr>
          <w:p>
            <w:pPr>
              <w:spacing w:before="78" w:beforeLines="25"/>
              <w:rPr>
                <w:rFonts w:ascii="宋体" w:hAnsi="宋体"/>
              </w:rPr>
            </w:pPr>
            <w:r>
              <w:rPr>
                <w:rFonts w:ascii="宋体" w:hAnsi="宋体"/>
              </w:rPr>
              <w:t>在申请</w:t>
            </w:r>
            <w:r>
              <w:rPr>
                <w:rFonts w:hint="eastAsia" w:ascii="宋体" w:hAnsi="宋体"/>
              </w:rPr>
              <w:t>领取</w:t>
            </w:r>
            <w:r>
              <w:rPr>
                <w:rFonts w:ascii="宋体" w:hAnsi="宋体"/>
              </w:rPr>
              <w:t>保险金时，</w:t>
            </w:r>
            <w:r>
              <w:rPr>
                <w:rFonts w:hint="eastAsia" w:ascii="宋体" w:hAnsi="宋体"/>
                <w:b/>
              </w:rPr>
              <w:t>申请人</w:t>
            </w:r>
            <w:r>
              <w:rPr>
                <w:rStyle w:val="38"/>
                <w:rFonts w:ascii="宋体" w:hAnsi="宋体"/>
                <w:b/>
              </w:rPr>
              <w:footnoteReference w:id="10"/>
            </w:r>
            <w:r>
              <w:rPr>
                <w:rFonts w:hint="eastAsia" w:ascii="宋体" w:hAnsi="宋体"/>
              </w:rPr>
              <w:t>须填写申请书，</w:t>
            </w:r>
            <w:r>
              <w:rPr>
                <w:rFonts w:ascii="宋体" w:hAnsi="宋体"/>
              </w:rPr>
              <w:t>并提供下列证明和资料</w:t>
            </w:r>
            <w:r>
              <w:rPr>
                <w:rFonts w:hint="eastAsia" w:ascii="宋体" w:hAnsi="宋体"/>
              </w:rPr>
              <w:t>的原件</w:t>
            </w:r>
            <w:r>
              <w:rPr>
                <w:rFonts w:ascii="宋体" w:hAnsi="宋体"/>
              </w:rPr>
              <w:t>：</w:t>
            </w:r>
          </w:p>
          <w:p>
            <w:pPr>
              <w:numPr>
                <w:ilvl w:val="0"/>
                <w:numId w:val="4"/>
              </w:numPr>
              <w:spacing w:before="78" w:beforeLines="25"/>
              <w:ind w:left="720" w:hanging="720"/>
              <w:rPr>
                <w:rFonts w:ascii="宋体" w:hAnsi="宋体"/>
              </w:rPr>
            </w:pPr>
            <w:r>
              <w:rPr>
                <w:rFonts w:hint="eastAsia" w:ascii="宋体" w:hAnsi="宋体"/>
              </w:rPr>
              <w:t>本合同；</w:t>
            </w:r>
          </w:p>
          <w:p>
            <w:pPr>
              <w:numPr>
                <w:ilvl w:val="0"/>
                <w:numId w:val="4"/>
              </w:numPr>
              <w:spacing w:before="78" w:beforeLines="25"/>
              <w:ind w:left="720" w:hanging="720"/>
              <w:rPr>
                <w:rFonts w:ascii="宋体" w:hAnsi="宋体"/>
              </w:rPr>
            </w:pPr>
            <w:r>
              <w:rPr>
                <w:rFonts w:hint="eastAsia" w:ascii="宋体" w:hAnsi="宋体"/>
              </w:rPr>
              <w:t>申请人的</w:t>
            </w:r>
            <w:r>
              <w:rPr>
                <w:rFonts w:hint="eastAsia" w:asciiTheme="minorEastAsia" w:hAnsiTheme="minorEastAsia" w:eastAsiaTheme="minorEastAsia"/>
                <w:b/>
              </w:rPr>
              <w:t>有效身份证件</w:t>
            </w:r>
            <w:r>
              <w:rPr>
                <w:rStyle w:val="38"/>
                <w:rFonts w:ascii="宋体" w:hAnsi="宋体"/>
                <w:b/>
              </w:rPr>
              <w:footnoteReference w:id="11"/>
            </w:r>
            <w:r>
              <w:rPr>
                <w:rFonts w:hint="eastAsia" w:ascii="宋体" w:hAnsi="宋体"/>
              </w:rPr>
              <w:t>；</w:t>
            </w:r>
          </w:p>
          <w:p>
            <w:pPr>
              <w:numPr>
                <w:ilvl w:val="0"/>
                <w:numId w:val="4"/>
              </w:numPr>
              <w:spacing w:before="78" w:beforeLines="25"/>
              <w:ind w:left="720" w:hanging="720"/>
              <w:rPr>
                <w:rFonts w:ascii="宋体" w:hAnsi="宋体"/>
              </w:rPr>
            </w:pPr>
            <w:r>
              <w:rPr>
                <w:rFonts w:hint="eastAsia" w:ascii="宋体" w:hAnsi="宋体"/>
              </w:rPr>
              <w:t>下表所示的申请各类保险金时须提供的特殊证明和资料；</w:t>
            </w:r>
          </w:p>
        </w:tc>
      </w:tr>
      <w:tr>
        <w:tblPrEx>
          <w:tblCellMar>
            <w:top w:w="0" w:type="dxa"/>
            <w:left w:w="108" w:type="dxa"/>
            <w:bottom w:w="0" w:type="dxa"/>
            <w:right w:w="108" w:type="dxa"/>
          </w:tblCellMar>
        </w:tblPrEx>
        <w:trPr>
          <w:gridAfter w:val="1"/>
          <w:wAfter w:w="97" w:type="dxa"/>
          <w:trHeight w:val="113"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2"/>
          <w:wAfter w:w="148" w:type="dxa"/>
          <w:trHeight w:val="454"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2836" w:type="dxa"/>
            <w:gridSpan w:val="3"/>
            <w:tcBorders>
              <w:top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宋体" w:hAnsi="宋体"/>
              </w:rPr>
            </w:pPr>
            <w:r>
              <w:rPr>
                <w:rFonts w:hint="eastAsia" w:ascii="宋体" w:hAnsi="宋体"/>
              </w:rPr>
              <w:t>申请类别</w:t>
            </w:r>
          </w:p>
        </w:tc>
        <w:tc>
          <w:tcPr>
            <w:tcW w:w="4619" w:type="dxa"/>
            <w:gridSpan w:val="2"/>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宋体" w:hAnsi="宋体"/>
              </w:rPr>
            </w:pPr>
            <w:r>
              <w:rPr>
                <w:rFonts w:hint="eastAsia" w:ascii="宋体" w:hAnsi="宋体"/>
              </w:rPr>
              <w:t>申请人须提供的特殊证明和资料</w:t>
            </w:r>
          </w:p>
        </w:tc>
      </w:tr>
      <w:tr>
        <w:tblPrEx>
          <w:tblCellMar>
            <w:top w:w="0" w:type="dxa"/>
            <w:left w:w="108" w:type="dxa"/>
            <w:bottom w:w="0" w:type="dxa"/>
            <w:right w:w="108" w:type="dxa"/>
          </w:tblCellMar>
        </w:tblPrEx>
        <w:trPr>
          <w:gridAfter w:val="2"/>
          <w:wAfter w:w="148" w:type="dxa"/>
          <w:trHeight w:val="397" w:hRule="atLeas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2836" w:type="dxa"/>
            <w:gridSpan w:val="3"/>
            <w:tcBorders>
              <w:top w:val="single" w:color="auto" w:sz="4" w:space="0"/>
              <w:bottom w:val="single" w:color="auto" w:sz="4" w:space="0"/>
              <w:right w:val="single" w:color="auto" w:sz="4" w:space="0"/>
            </w:tcBorders>
            <w:vAlign w:val="center"/>
          </w:tcPr>
          <w:p>
            <w:pPr>
              <w:spacing w:before="78" w:beforeLines="25"/>
              <w:jc w:val="center"/>
              <w:rPr>
                <w:rFonts w:ascii="宋体" w:hAnsi="宋体"/>
              </w:rPr>
            </w:pPr>
            <w:r>
              <w:rPr>
                <w:rFonts w:hint="eastAsia" w:ascii="宋体" w:hAnsi="宋体"/>
              </w:rPr>
              <w:t>生存类保险金</w:t>
            </w:r>
          </w:p>
        </w:tc>
        <w:tc>
          <w:tcPr>
            <w:tcW w:w="4619" w:type="dxa"/>
            <w:gridSpan w:val="2"/>
            <w:tcBorders>
              <w:top w:val="single" w:color="auto" w:sz="4" w:space="0"/>
              <w:left w:val="single" w:color="auto" w:sz="4" w:space="0"/>
            </w:tcBorders>
            <w:vAlign w:val="center"/>
          </w:tcPr>
          <w:p>
            <w:pPr>
              <w:spacing w:before="78" w:beforeLines="25"/>
              <w:rPr>
                <w:rFonts w:ascii="宋体" w:hAnsi="宋体"/>
              </w:rPr>
            </w:pPr>
            <w:r>
              <w:rPr>
                <w:rFonts w:hint="eastAsia" w:ascii="宋体" w:hAnsi="宋体"/>
              </w:rPr>
              <w:t>被保险人的有效身份证件。</w:t>
            </w:r>
          </w:p>
        </w:tc>
      </w:tr>
      <w:tr>
        <w:tblPrEx>
          <w:tblCellMar>
            <w:top w:w="0" w:type="dxa"/>
            <w:left w:w="108" w:type="dxa"/>
            <w:bottom w:w="0" w:type="dxa"/>
            <w:right w:w="108" w:type="dxa"/>
          </w:tblCellMar>
        </w:tblPrEx>
        <w:trPr>
          <w:gridAfter w:val="2"/>
          <w:wAfter w:w="148" w:type="dxa"/>
          <w:trHeight w:val="20" w:hRule="atLeas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2836" w:type="dxa"/>
            <w:gridSpan w:val="3"/>
            <w:tcBorders>
              <w:top w:val="single" w:color="auto" w:sz="4" w:space="0"/>
              <w:bottom w:val="single" w:color="auto" w:sz="4" w:space="0"/>
              <w:right w:val="single" w:color="auto" w:sz="4" w:space="0"/>
            </w:tcBorders>
            <w:vAlign w:val="center"/>
          </w:tcPr>
          <w:p>
            <w:pPr>
              <w:spacing w:before="78" w:beforeLines="25"/>
              <w:jc w:val="center"/>
              <w:rPr>
                <w:rFonts w:ascii="宋体" w:hAnsi="宋体"/>
              </w:rPr>
            </w:pPr>
            <w:r>
              <w:rPr>
                <w:rFonts w:hint="eastAsia" w:ascii="宋体" w:hAnsi="宋体"/>
              </w:rPr>
              <w:t>身故保险金</w:t>
            </w:r>
          </w:p>
        </w:tc>
        <w:tc>
          <w:tcPr>
            <w:tcW w:w="4619" w:type="dxa"/>
            <w:gridSpan w:val="2"/>
            <w:tcBorders>
              <w:top w:val="single" w:color="auto" w:sz="4" w:space="0"/>
              <w:left w:val="single" w:color="auto" w:sz="4" w:space="0"/>
              <w:bottom w:val="single" w:color="auto" w:sz="4" w:space="0"/>
            </w:tcBorders>
            <w:vAlign w:val="center"/>
          </w:tcPr>
          <w:p>
            <w:pPr>
              <w:spacing w:before="78" w:beforeLines="25"/>
              <w:rPr>
                <w:rFonts w:ascii="宋体" w:hAnsi="宋体"/>
              </w:rPr>
            </w:pPr>
            <w:r>
              <w:rPr>
                <w:rFonts w:ascii="宋体" w:hAnsi="宋体"/>
              </w:rPr>
              <w:t>国务院卫生行政部门规定的医疗机构、公安部门或者其他有权机构出具的被保险人的死亡证明</w:t>
            </w:r>
            <w:r>
              <w:rPr>
                <w:rFonts w:hint="eastAsia" w:ascii="宋体" w:hAnsi="宋体"/>
              </w:rPr>
              <w:t>。</w:t>
            </w:r>
          </w:p>
        </w:tc>
      </w:tr>
      <w:tr>
        <w:tblPrEx>
          <w:tblCellMar>
            <w:top w:w="0" w:type="dxa"/>
            <w:left w:w="108" w:type="dxa"/>
            <w:bottom w:w="0" w:type="dxa"/>
            <w:right w:w="108" w:type="dxa"/>
          </w:tblCellMar>
        </w:tblPrEx>
        <w:trPr>
          <w:gridAfter w:val="1"/>
          <w:wAfter w:w="97" w:type="dxa"/>
          <w:trHeight w:val="113" w:hRule="exact"/>
        </w:trPr>
        <w:tc>
          <w:tcPr>
            <w:tcW w:w="775" w:type="dxa"/>
          </w:tcPr>
          <w:p>
            <w:pPr>
              <w:spacing w:before="78" w:beforeLines="25"/>
              <w:rPr>
                <w:rFonts w:ascii="宋体" w:hAnsi="宋体"/>
                <w:b/>
                <w:bCs/>
                <w:szCs w:val="21"/>
              </w:rPr>
            </w:pPr>
          </w:p>
        </w:tc>
        <w:tc>
          <w:tcPr>
            <w:tcW w:w="1603" w:type="dxa"/>
          </w:tcPr>
          <w:p>
            <w:pPr>
              <w:spacing w:before="78" w:beforeLines="25"/>
              <w:jc w:val="left"/>
              <w:rPr>
                <w:rFonts w:ascii="宋体" w:hAnsi="宋体" w:eastAsia="楷体_GB2312"/>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eastAsia="楷体_GB2312"/>
                <w:b/>
                <w:bCs/>
                <w:szCs w:val="21"/>
              </w:rPr>
            </w:pPr>
          </w:p>
        </w:tc>
        <w:tc>
          <w:tcPr>
            <w:tcW w:w="7506" w:type="dxa"/>
            <w:gridSpan w:val="6"/>
          </w:tcPr>
          <w:p>
            <w:pPr>
              <w:numPr>
                <w:ilvl w:val="0"/>
                <w:numId w:val="4"/>
              </w:numPr>
              <w:spacing w:before="78" w:beforeLines="25"/>
              <w:ind w:left="720" w:hanging="720"/>
              <w:rPr>
                <w:rFonts w:ascii="宋体" w:hAnsi="宋体"/>
              </w:rPr>
            </w:pPr>
            <w:r>
              <w:rPr>
                <w:rFonts w:hint="eastAsia" w:ascii="宋体" w:hAnsi="宋体"/>
              </w:rPr>
              <w:t>所能提供的与确认保险事故的性质、原因等有关的其他证明和资料。</w:t>
            </w: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eastAsia="楷体_GB2312"/>
                <w:b/>
                <w:bCs/>
                <w:szCs w:val="21"/>
              </w:rPr>
            </w:pPr>
          </w:p>
        </w:tc>
        <w:tc>
          <w:tcPr>
            <w:tcW w:w="7506" w:type="dxa"/>
            <w:gridSpan w:val="6"/>
          </w:tcPr>
          <w:p>
            <w:pPr>
              <w:spacing w:before="78" w:beforeLines="25"/>
              <w:rPr>
                <w:rFonts w:ascii="宋体" w:hAnsi="宋体"/>
              </w:rPr>
            </w:pPr>
            <w:r>
              <w:rPr>
                <w:rFonts w:hint="eastAsia" w:ascii="宋体" w:hAnsi="宋体"/>
              </w:rPr>
              <w:t>以上证明和资料不完整的，我们将及时一次性通知申请人补充提供有关的证明和资料。</w:t>
            </w: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color w:val="FF0000"/>
                <w:szCs w:val="21"/>
              </w:rPr>
            </w:pPr>
          </w:p>
        </w:tc>
        <w:tc>
          <w:tcPr>
            <w:tcW w:w="1603" w:type="dxa"/>
          </w:tcPr>
          <w:p>
            <w:pPr>
              <w:spacing w:before="78" w:beforeLines="25"/>
              <w:rPr>
                <w:rFonts w:ascii="宋体" w:hAnsi="宋体" w:eastAsia="楷体_GB2312"/>
                <w:b/>
                <w:bCs/>
                <w:szCs w:val="21"/>
              </w:rPr>
            </w:pPr>
          </w:p>
        </w:tc>
        <w:tc>
          <w:tcPr>
            <w:tcW w:w="7506" w:type="dxa"/>
            <w:gridSpan w:val="6"/>
          </w:tcPr>
          <w:p>
            <w:pPr>
              <w:spacing w:before="78" w:beforeLines="25"/>
              <w:rPr>
                <w:rFonts w:ascii="黑体" w:hAnsi="黑体" w:eastAsia="黑体"/>
              </w:rPr>
            </w:pPr>
            <w:r>
              <w:rPr>
                <w:rFonts w:ascii="黑体" w:hAnsi="黑体" w:eastAsia="黑体"/>
              </w:rPr>
              <w:t>保险金作为被保险人遗产时，继承人还须提供可证明其合法继承权的相关权利文件。</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p>
            <w:pPr>
              <w:spacing w:before="78" w:beforeLines="25"/>
              <w:rPr>
                <w:rFonts w:ascii="宋体" w:hAnsi="宋体"/>
                <w:b/>
                <w:bCs/>
                <w:szCs w:val="21"/>
              </w:rPr>
            </w:pPr>
          </w:p>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Height w:val="170" w:hRule="atLeast"/>
        </w:trPr>
        <w:tc>
          <w:tcPr>
            <w:tcW w:w="775" w:type="dxa"/>
          </w:tcPr>
          <w:p>
            <w:pPr>
              <w:spacing w:before="78" w:beforeLines="25"/>
              <w:rPr>
                <w:rFonts w:ascii="宋体" w:hAnsi="宋体"/>
                <w:szCs w:val="21"/>
              </w:rPr>
            </w:pPr>
            <w:r>
              <w:rPr>
                <w:rFonts w:hint="eastAsia" w:ascii="宋体" w:hAnsi="宋体"/>
                <w:b/>
              </w:rPr>
              <w:t>4.5</w:t>
            </w:r>
          </w:p>
        </w:tc>
        <w:tc>
          <w:tcPr>
            <w:tcW w:w="1603" w:type="dxa"/>
          </w:tcPr>
          <w:p>
            <w:pPr>
              <w:spacing w:before="78" w:beforeLines="25"/>
              <w:rPr>
                <w:rFonts w:ascii="宋体" w:hAnsi="宋体"/>
                <w:b/>
                <w:bCs/>
                <w:szCs w:val="21"/>
              </w:rPr>
            </w:pPr>
            <w:r>
              <w:rPr>
                <w:rFonts w:hint="eastAsia" w:ascii="宋体" w:hAnsi="宋体"/>
                <w:b/>
              </w:rPr>
              <w:t>保险金给付</w:t>
            </w:r>
          </w:p>
        </w:tc>
        <w:tc>
          <w:tcPr>
            <w:tcW w:w="7506" w:type="dxa"/>
            <w:gridSpan w:val="6"/>
          </w:tcPr>
          <w:p>
            <w:pPr>
              <w:spacing w:before="78" w:beforeLines="25"/>
              <w:rPr>
                <w:rFonts w:ascii="宋体" w:hAnsi="宋体"/>
              </w:rPr>
            </w:pPr>
            <w:r>
              <w:rPr>
                <w:rFonts w:hint="eastAsia" w:ascii="宋体" w:hAnsi="宋体"/>
              </w:rPr>
              <w:t>我们在收到领取保险金申请书及本合同约定的证明和资料后，将在5日内作出核定；情形复杂的，在30日内作出核定。对属于保险责任的，我们在与受益人达成给付保险金的协议后10日内，履行给付保险金义务。</w:t>
            </w:r>
          </w:p>
          <w:p>
            <w:pPr>
              <w:spacing w:before="78" w:beforeLines="25"/>
              <w:rPr>
                <w:rFonts w:ascii="宋体" w:hAnsi="宋体"/>
              </w:rPr>
            </w:pPr>
            <w:r>
              <w:rPr>
                <w:rFonts w:hint="eastAsia" w:ascii="宋体" w:hAnsi="宋体"/>
              </w:rPr>
              <w:t>我们未及时履行前款约定义务的，对属于保险责任的，除支付保险金外，应当赔偿受益人因此受到的利息损失。利息按照我们确定的利率按单利计算，且我们确定的利率不低于中国人民银行公布的金融机构人民币活期存款基准利率。</w:t>
            </w:r>
          </w:p>
          <w:p>
            <w:pPr>
              <w:spacing w:before="78" w:beforeLines="25"/>
              <w:rPr>
                <w:rFonts w:ascii="宋体" w:hAnsi="宋体"/>
                <w:b/>
                <w:bCs/>
                <w:szCs w:val="21"/>
              </w:rPr>
            </w:pPr>
            <w:r>
              <w:rPr>
                <w:rFonts w:hint="eastAsia" w:ascii="宋体" w:hAnsi="宋体"/>
              </w:rPr>
              <w:t>对不属于保险责任的，我们自作出核定之日起3日内向受益人发出拒绝给付保险金通知书并说明理由。</w:t>
            </w:r>
          </w:p>
        </w:tc>
      </w:tr>
      <w:tr>
        <w:tblPrEx>
          <w:tblCellMar>
            <w:top w:w="0" w:type="dxa"/>
            <w:left w:w="108" w:type="dxa"/>
            <w:bottom w:w="0" w:type="dxa"/>
            <w:right w:w="108" w:type="dxa"/>
          </w:tblCellMar>
        </w:tblPrEx>
        <w:trPr>
          <w:gridAfter w:val="1"/>
          <w:wAfter w:w="97"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5</w:t>
            </w:r>
            <w:r>
              <w:rPr>
                <w:rFonts w:ascii="宋体" w:hAnsi="宋体"/>
                <w:b/>
                <w:sz w:val="24"/>
              </w:rPr>
              <w:t>.</w:t>
            </w:r>
          </w:p>
        </w:tc>
        <w:tc>
          <w:tcPr>
            <w:tcW w:w="9109" w:type="dxa"/>
            <w:gridSpan w:val="7"/>
            <w:shd w:val="clear" w:color="auto" w:fill="auto"/>
            <w:vAlign w:val="center"/>
          </w:tcPr>
          <w:p>
            <w:pPr>
              <w:spacing w:before="78" w:beforeLines="25"/>
              <w:rPr>
                <w:rFonts w:ascii="宋体" w:hAnsi="宋体"/>
                <w:b/>
                <w:sz w:val="24"/>
              </w:rPr>
            </w:pPr>
            <w:r>
              <w:rPr>
                <w:rFonts w:hint="eastAsia" w:ascii="宋体" w:hAnsi="宋体"/>
                <w:b/>
                <w:sz w:val="24"/>
              </w:rPr>
              <w:t>如何退保</w:t>
            </w:r>
          </w:p>
        </w:tc>
      </w:tr>
      <w:tr>
        <w:tblPrEx>
          <w:tblCellMar>
            <w:top w:w="0" w:type="dxa"/>
            <w:left w:w="108" w:type="dxa"/>
            <w:bottom w:w="0" w:type="dxa"/>
            <w:right w:w="108" w:type="dxa"/>
          </w:tblCellMar>
        </w:tblPrEx>
        <w:trPr>
          <w:gridAfter w:val="1"/>
          <w:wAfter w:w="97" w:type="dxa"/>
          <w:trHeight w:val="170" w:hRule="exact"/>
        </w:trPr>
        <w:tc>
          <w:tcPr>
            <w:tcW w:w="775" w:type="dxa"/>
            <w:tcBorders>
              <w:top w:val="single" w:color="auto" w:sz="8" w:space="0"/>
            </w:tcBorders>
          </w:tcPr>
          <w:p>
            <w:pPr>
              <w:spacing w:before="78" w:beforeLines="25"/>
              <w:rPr>
                <w:rFonts w:ascii="宋体" w:hAnsi="宋体"/>
                <w:szCs w:val="21"/>
              </w:rPr>
            </w:pPr>
          </w:p>
        </w:tc>
        <w:tc>
          <w:tcPr>
            <w:tcW w:w="1603" w:type="dxa"/>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5</w:t>
            </w:r>
            <w:r>
              <w:rPr>
                <w:rFonts w:ascii="宋体" w:hAnsi="宋体"/>
                <w:b/>
              </w:rPr>
              <w:t>.1</w:t>
            </w:r>
          </w:p>
        </w:tc>
        <w:tc>
          <w:tcPr>
            <w:tcW w:w="1603" w:type="dxa"/>
          </w:tcPr>
          <w:p>
            <w:pPr>
              <w:spacing w:before="78" w:beforeLines="25"/>
              <w:rPr>
                <w:rFonts w:ascii="宋体" w:hAnsi="宋体"/>
                <w:b/>
              </w:rPr>
            </w:pPr>
            <w:r>
              <w:rPr>
                <w:rFonts w:hint="eastAsia" w:ascii="宋体" w:hAnsi="宋体"/>
                <w:b/>
              </w:rPr>
              <w:t>犹豫期</w:t>
            </w:r>
          </w:p>
        </w:tc>
        <w:tc>
          <w:tcPr>
            <w:tcW w:w="7506" w:type="dxa"/>
            <w:gridSpan w:val="6"/>
          </w:tcPr>
          <w:p>
            <w:pPr>
              <w:spacing w:before="78" w:beforeLines="25"/>
              <w:rPr>
                <w:rFonts w:ascii="黑体" w:hAnsi="黑体" w:eastAsia="黑体"/>
              </w:rPr>
            </w:pPr>
            <w:r>
              <w:rPr>
                <w:rFonts w:hint="eastAsia" w:ascii="宋体" w:hAnsi="宋体"/>
              </w:rPr>
              <w:t>自您签收本合同的次日零时起，有</w:t>
            </w:r>
            <w:r>
              <w:rPr>
                <w:rFonts w:hint="eastAsia" w:ascii="黑体" w:hAnsi="黑体" w:eastAsia="黑体"/>
              </w:rPr>
              <w:t>15日</w:t>
            </w:r>
            <w:r>
              <w:rPr>
                <w:rFonts w:hint="eastAsia" w:ascii="宋体" w:hAnsi="宋体"/>
              </w:rPr>
              <w:t>的犹豫期。您在犹豫期内要求解除本合同的，须填写解除合同申请书，并提供本合同、您的有效身份证件及所交保险费的发票。</w:t>
            </w:r>
            <w:r>
              <w:rPr>
                <w:rFonts w:hint="eastAsia" w:ascii="黑体" w:hAnsi="黑体" w:eastAsia="黑体"/>
              </w:rPr>
              <w:t>自我们收到前述材料时起，本合同即被解除，我们自始不承担保险责任，无息退还已交保险费。</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ascii="宋体" w:hAnsi="宋体"/>
                <w:b/>
              </w:rPr>
              <w:t>5.2</w:t>
            </w:r>
          </w:p>
        </w:tc>
        <w:tc>
          <w:tcPr>
            <w:tcW w:w="1603" w:type="dxa"/>
          </w:tcPr>
          <w:p>
            <w:pPr>
              <w:spacing w:before="78" w:beforeLines="25"/>
              <w:rPr>
                <w:rFonts w:ascii="宋体" w:hAnsi="宋体"/>
                <w:b/>
              </w:rPr>
            </w:pPr>
            <w:r>
              <w:rPr>
                <w:rFonts w:hint="eastAsia" w:ascii="宋体" w:hAnsi="宋体"/>
                <w:b/>
              </w:rPr>
              <w:t>您解除合同的手续及风险</w:t>
            </w:r>
          </w:p>
        </w:tc>
        <w:tc>
          <w:tcPr>
            <w:tcW w:w="7506" w:type="dxa"/>
            <w:gridSpan w:val="6"/>
          </w:tcPr>
          <w:p>
            <w:pPr>
              <w:spacing w:before="78" w:beforeLines="25"/>
              <w:rPr>
                <w:rFonts w:ascii="宋体" w:hAnsi="宋体"/>
              </w:rPr>
            </w:pPr>
            <w:r>
              <w:rPr>
                <w:rFonts w:ascii="宋体" w:hAnsi="宋体"/>
              </w:rPr>
              <w:t>如果您在犹豫期后要求解除本合同，</w:t>
            </w:r>
            <w:r>
              <w:rPr>
                <w:rFonts w:hint="eastAsia" w:ascii="宋体" w:hAnsi="宋体"/>
              </w:rPr>
              <w:t>您须填写解除合同申请书，并提供本合同及您的有效身份证件的原件。自我们收到前述材料时起，本合同终止，我们自收到解除合同申请书之日起30日内向您退还本合同终止时的现金价值。</w:t>
            </w:r>
          </w:p>
          <w:p>
            <w:pPr>
              <w:spacing w:before="78" w:beforeLines="25"/>
              <w:rPr>
                <w:rFonts w:ascii="黑体" w:hAnsi="黑体" w:eastAsia="黑体"/>
              </w:rPr>
            </w:pPr>
            <w:r>
              <w:rPr>
                <w:rFonts w:hint="eastAsia" w:ascii="黑体" w:hAnsi="宋体" w:eastAsia="黑体"/>
              </w:rPr>
              <w:t>您在犹豫期后解除合同会遭受一定损失。</w:t>
            </w:r>
          </w:p>
        </w:tc>
      </w:tr>
      <w:tr>
        <w:tblPrEx>
          <w:tblCellMar>
            <w:top w:w="0" w:type="dxa"/>
            <w:left w:w="108" w:type="dxa"/>
            <w:bottom w:w="0" w:type="dxa"/>
            <w:right w:w="108" w:type="dxa"/>
          </w:tblCellMar>
        </w:tblPrEx>
        <w:trPr>
          <w:gridAfter w:val="1"/>
          <w:wAfter w:w="97" w:type="dxa"/>
          <w:trHeight w:val="170" w:hRule="exact"/>
        </w:trPr>
        <w:tc>
          <w:tcPr>
            <w:tcW w:w="775" w:type="dxa"/>
            <w:shd w:val="clear" w:color="auto" w:fill="auto"/>
            <w:vAlign w:val="center"/>
          </w:tcPr>
          <w:p>
            <w:pPr>
              <w:spacing w:before="78" w:beforeLines="25"/>
              <w:rPr>
                <w:rFonts w:ascii="宋体" w:hAnsi="宋体"/>
                <w:b/>
                <w:sz w:val="24"/>
              </w:rPr>
            </w:pPr>
          </w:p>
        </w:tc>
        <w:tc>
          <w:tcPr>
            <w:tcW w:w="9109" w:type="dxa"/>
            <w:gridSpan w:val="7"/>
            <w:shd w:val="clear" w:color="auto" w:fill="auto"/>
            <w:vAlign w:val="center"/>
          </w:tcPr>
          <w:p>
            <w:pPr>
              <w:spacing w:before="78" w:beforeLines="25"/>
              <w:rPr>
                <w:rFonts w:ascii="宋体" w:hAnsi="宋体"/>
                <w:b/>
                <w:sz w:val="24"/>
              </w:rPr>
            </w:pPr>
          </w:p>
        </w:tc>
      </w:tr>
      <w:tr>
        <w:tblPrEx>
          <w:tblCellMar>
            <w:top w:w="0" w:type="dxa"/>
            <w:left w:w="108" w:type="dxa"/>
            <w:bottom w:w="0" w:type="dxa"/>
            <w:right w:w="108" w:type="dxa"/>
          </w:tblCellMar>
        </w:tblPrEx>
        <w:trPr>
          <w:gridAfter w:val="1"/>
          <w:wAfter w:w="97"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6</w:t>
            </w:r>
            <w:r>
              <w:rPr>
                <w:rFonts w:ascii="宋体" w:hAnsi="宋体"/>
                <w:b/>
                <w:sz w:val="24"/>
              </w:rPr>
              <w:t>.</w:t>
            </w:r>
          </w:p>
        </w:tc>
        <w:tc>
          <w:tcPr>
            <w:tcW w:w="9109" w:type="dxa"/>
            <w:gridSpan w:val="7"/>
            <w:shd w:val="clear" w:color="auto" w:fill="auto"/>
            <w:vAlign w:val="center"/>
          </w:tcPr>
          <w:p>
            <w:pPr>
              <w:spacing w:before="78" w:beforeLines="25"/>
              <w:rPr>
                <w:rFonts w:ascii="宋体" w:hAnsi="宋体"/>
                <w:b/>
                <w:sz w:val="24"/>
              </w:rPr>
            </w:pPr>
            <w:r>
              <w:rPr>
                <w:rFonts w:hint="eastAsia" w:ascii="宋体" w:hAnsi="宋体"/>
                <w:b/>
                <w:sz w:val="24"/>
              </w:rPr>
              <w:t>其他</w:t>
            </w:r>
            <w:r>
              <w:rPr>
                <w:rFonts w:ascii="宋体" w:hAnsi="宋体"/>
                <w:b/>
                <w:sz w:val="24"/>
              </w:rPr>
              <w:t>权益</w:t>
            </w:r>
          </w:p>
        </w:tc>
      </w:tr>
      <w:tr>
        <w:tblPrEx>
          <w:tblCellMar>
            <w:top w:w="0" w:type="dxa"/>
            <w:left w:w="108" w:type="dxa"/>
            <w:bottom w:w="0" w:type="dxa"/>
            <w:right w:w="108" w:type="dxa"/>
          </w:tblCellMar>
        </w:tblPrEx>
        <w:trPr>
          <w:gridAfter w:val="1"/>
          <w:wAfter w:w="97" w:type="dxa"/>
          <w:trHeight w:val="170" w:hRule="exact"/>
        </w:trPr>
        <w:tc>
          <w:tcPr>
            <w:tcW w:w="775" w:type="dxa"/>
            <w:tcBorders>
              <w:top w:val="single" w:color="auto" w:sz="8" w:space="0"/>
            </w:tcBorders>
          </w:tcPr>
          <w:p>
            <w:pPr>
              <w:spacing w:before="78" w:beforeLines="25"/>
              <w:rPr>
                <w:rFonts w:ascii="宋体" w:hAnsi="宋体"/>
                <w:szCs w:val="21"/>
              </w:rPr>
            </w:pPr>
          </w:p>
        </w:tc>
        <w:tc>
          <w:tcPr>
            <w:tcW w:w="1603" w:type="dxa"/>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6</w:t>
            </w:r>
            <w:r>
              <w:rPr>
                <w:rFonts w:ascii="宋体" w:hAnsi="宋体"/>
                <w:b/>
              </w:rPr>
              <w:t>.1</w:t>
            </w:r>
          </w:p>
        </w:tc>
        <w:tc>
          <w:tcPr>
            <w:tcW w:w="1603" w:type="dxa"/>
          </w:tcPr>
          <w:p>
            <w:pPr>
              <w:spacing w:before="78" w:beforeLines="25"/>
              <w:rPr>
                <w:rFonts w:ascii="宋体" w:hAnsi="宋体"/>
                <w:b/>
              </w:rPr>
            </w:pPr>
            <w:r>
              <w:rPr>
                <w:rFonts w:hint="eastAsia" w:ascii="宋体" w:hAnsi="宋体"/>
                <w:b/>
              </w:rPr>
              <w:t>现金价值</w:t>
            </w:r>
          </w:p>
        </w:tc>
        <w:tc>
          <w:tcPr>
            <w:tcW w:w="7506" w:type="dxa"/>
            <w:gridSpan w:val="6"/>
          </w:tcPr>
          <w:p>
            <w:pPr>
              <w:spacing w:before="78" w:beforeLines="25"/>
              <w:rPr>
                <w:rFonts w:ascii="黑体" w:hAnsi="宋体" w:eastAsia="黑体"/>
              </w:rPr>
            </w:pPr>
            <w:r>
              <w:rPr>
                <w:rFonts w:hint="eastAsia" w:ascii="宋体" w:hAnsi="宋体"/>
              </w:rPr>
              <w:t>本合同</w:t>
            </w:r>
            <w:r>
              <w:rPr>
                <w:rFonts w:hint="eastAsia" w:asciiTheme="minorEastAsia" w:hAnsiTheme="minorEastAsia" w:eastAsiaTheme="minorEastAsia"/>
              </w:rPr>
              <w:t>保单年度</w:t>
            </w:r>
            <w:r>
              <w:rPr>
                <w:rFonts w:hint="eastAsia" w:ascii="宋体" w:hAnsi="宋体"/>
              </w:rPr>
              <w:t>末的现金价值在保险单上载明，保单年度内的现金价值您可以向我们咨询。</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rPr>
            </w:pPr>
          </w:p>
        </w:tc>
        <w:tc>
          <w:tcPr>
            <w:tcW w:w="1603" w:type="dxa"/>
          </w:tcPr>
          <w:p>
            <w:pPr>
              <w:spacing w:before="78" w:beforeLines="25"/>
              <w:rPr>
                <w:rFonts w:ascii="宋体" w:hAnsi="宋体"/>
                <w:b/>
              </w:rPr>
            </w:pPr>
          </w:p>
        </w:tc>
        <w:tc>
          <w:tcPr>
            <w:tcW w:w="7506" w:type="dxa"/>
            <w:gridSpan w:val="6"/>
          </w:tcPr>
          <w:p>
            <w:pPr>
              <w:spacing w:before="78" w:beforeLines="25"/>
              <w:rPr>
                <w:rFonts w:ascii="宋体" w:hAnsi="宋体"/>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6.2</w:t>
            </w:r>
          </w:p>
        </w:tc>
        <w:tc>
          <w:tcPr>
            <w:tcW w:w="1603" w:type="dxa"/>
          </w:tcPr>
          <w:p>
            <w:pPr>
              <w:spacing w:before="78" w:beforeLines="25"/>
              <w:rPr>
                <w:rFonts w:ascii="宋体" w:hAnsi="宋体"/>
                <w:b/>
              </w:rPr>
            </w:pPr>
            <w:r>
              <w:rPr>
                <w:rFonts w:hint="eastAsia" w:ascii="宋体" w:hAnsi="宋体"/>
                <w:b/>
              </w:rPr>
              <w:t>保单</w:t>
            </w:r>
            <w:r>
              <w:rPr>
                <w:rFonts w:ascii="宋体" w:hAnsi="宋体"/>
                <w:b/>
              </w:rPr>
              <w:t>贷款</w:t>
            </w:r>
          </w:p>
        </w:tc>
        <w:tc>
          <w:tcPr>
            <w:tcW w:w="7506" w:type="dxa"/>
            <w:gridSpan w:val="6"/>
          </w:tcPr>
          <w:p>
            <w:pPr>
              <w:spacing w:before="78" w:beforeLines="25"/>
              <w:rPr>
                <w:rFonts w:ascii="宋体" w:hAnsi="宋体"/>
              </w:rPr>
            </w:pPr>
            <w:r>
              <w:rPr>
                <w:rFonts w:hint="eastAsia" w:ascii="宋体" w:hAnsi="宋体"/>
              </w:rPr>
              <w:t>在本合同及附加合同（如有）的有效期内，经被保险人书面同意，您可以申请并经我们审核同意后办理保单贷款。最高贷款金额不超过您申请时本合同及附加合同（如有贷款功能）的现金价值之和扣除各项欠款及应付利息后余额的80%，且具体的贷款金额以您与我们签订的贷款协议中的约定为准。每次贷款期限最长不超过180日，贷款利率按您与我们签订的贷款协议中约定的利率执行。</w:t>
            </w:r>
          </w:p>
          <w:p>
            <w:pPr>
              <w:spacing w:before="78" w:beforeLines="25"/>
              <w:rPr>
                <w:rFonts w:ascii="黑体" w:hAnsi="黑体" w:eastAsia="黑体"/>
              </w:rPr>
            </w:pPr>
            <w:r>
              <w:rPr>
                <w:rFonts w:ascii="黑体" w:hAnsi="黑体" w:eastAsia="黑体"/>
              </w:rPr>
              <w:t>自贷款本金及利息加上其他各项欠款及应付利息达到本合同</w:t>
            </w:r>
            <w:r>
              <w:rPr>
                <w:rFonts w:hint="eastAsia" w:ascii="黑体" w:hAnsi="黑体" w:eastAsia="黑体"/>
              </w:rPr>
              <w:t>及附加合同</w:t>
            </w:r>
            <w:r>
              <w:rPr>
                <w:rFonts w:ascii="黑体" w:hAnsi="黑体" w:eastAsia="黑体"/>
              </w:rPr>
              <w:t>现金价值</w:t>
            </w:r>
            <w:r>
              <w:rPr>
                <w:rFonts w:hint="eastAsia" w:ascii="黑体" w:hAnsi="黑体" w:eastAsia="黑体"/>
              </w:rPr>
              <w:t>之和</w:t>
            </w:r>
            <w:r>
              <w:rPr>
                <w:rFonts w:ascii="黑体" w:hAnsi="黑体" w:eastAsia="黑体"/>
              </w:rPr>
              <w:t>的</w:t>
            </w:r>
            <w:r>
              <w:rPr>
                <w:rFonts w:hint="eastAsia" w:ascii="黑体" w:hAnsi="黑体" w:eastAsia="黑体"/>
              </w:rPr>
              <w:t>当日</w:t>
            </w:r>
            <w:r>
              <w:rPr>
                <w:rFonts w:ascii="黑体" w:hAnsi="黑体" w:eastAsia="黑体"/>
              </w:rPr>
              <w:t>24时</w:t>
            </w:r>
            <w:r>
              <w:rPr>
                <w:rFonts w:hint="eastAsia" w:ascii="黑体" w:hAnsi="黑体" w:eastAsia="黑体"/>
              </w:rPr>
              <w:t>起</w:t>
            </w:r>
            <w:r>
              <w:rPr>
                <w:rFonts w:ascii="黑体" w:hAnsi="黑体" w:eastAsia="黑体"/>
              </w:rPr>
              <w:t>，本合同</w:t>
            </w:r>
            <w:r>
              <w:rPr>
                <w:rFonts w:hint="eastAsia" w:ascii="黑体" w:hAnsi="黑体" w:eastAsia="黑体"/>
              </w:rPr>
              <w:t>与附加合同</w:t>
            </w:r>
            <w:r>
              <w:rPr>
                <w:rFonts w:ascii="黑体" w:hAnsi="黑体" w:eastAsia="黑体"/>
              </w:rPr>
              <w:t>效力中止。</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szCs w:val="21"/>
              </w:rPr>
            </w:pPr>
          </w:p>
        </w:tc>
        <w:tc>
          <w:tcPr>
            <w:tcW w:w="1603" w:type="dxa"/>
          </w:tcPr>
          <w:p>
            <w:pPr>
              <w:spacing w:before="78" w:beforeLines="25"/>
              <w:rPr>
                <w:rFonts w:ascii="宋体" w:hAnsi="宋体"/>
                <w:b/>
                <w:bCs/>
                <w:szCs w:val="21"/>
              </w:rPr>
            </w:pPr>
          </w:p>
        </w:tc>
        <w:tc>
          <w:tcPr>
            <w:tcW w:w="7506" w:type="dxa"/>
            <w:gridSpan w:val="6"/>
          </w:tcPr>
          <w:p>
            <w:pPr>
              <w:pStyle w:val="50"/>
              <w:adjustRightInd/>
              <w:spacing w:before="78" w:beforeLines="25"/>
              <w:jc w:val="both"/>
              <w:rPr>
                <w:rFonts w:hAnsi="宋体" w:cs="Times New Roman"/>
                <w:b/>
                <w:bCs/>
                <w:color w:val="auto"/>
                <w:kern w:val="2"/>
                <w:sz w:val="21"/>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6.3</w:t>
            </w:r>
          </w:p>
        </w:tc>
        <w:tc>
          <w:tcPr>
            <w:tcW w:w="1603" w:type="dxa"/>
          </w:tcPr>
          <w:p>
            <w:pPr>
              <w:spacing w:before="78" w:beforeLines="25"/>
              <w:rPr>
                <w:rFonts w:ascii="宋体" w:hAnsi="宋体"/>
                <w:b/>
              </w:rPr>
            </w:pPr>
            <w:r>
              <w:rPr>
                <w:rFonts w:hint="eastAsia" w:ascii="宋体" w:hAnsi="宋体"/>
                <w:b/>
              </w:rPr>
              <w:t>保险费</w:t>
            </w:r>
            <w:r>
              <w:rPr>
                <w:rFonts w:ascii="宋体" w:hAnsi="宋体"/>
                <w:b/>
              </w:rPr>
              <w:t>自动</w:t>
            </w:r>
          </w:p>
          <w:p>
            <w:pPr>
              <w:rPr>
                <w:rFonts w:ascii="宋体" w:hAnsi="宋体"/>
                <w:b/>
              </w:rPr>
            </w:pPr>
            <w:r>
              <w:rPr>
                <w:rFonts w:hint="eastAsia" w:ascii="宋体" w:hAnsi="宋体"/>
                <w:b/>
              </w:rPr>
              <w:t>垫交</w:t>
            </w:r>
          </w:p>
        </w:tc>
        <w:tc>
          <w:tcPr>
            <w:tcW w:w="7506" w:type="dxa"/>
            <w:gridSpan w:val="6"/>
          </w:tcPr>
          <w:p>
            <w:pPr>
              <w:spacing w:before="78" w:beforeLines="25"/>
              <w:rPr>
                <w:rFonts w:ascii="宋体" w:hAnsi="宋体"/>
              </w:rPr>
            </w:pPr>
            <w:r>
              <w:rPr>
                <w:rFonts w:ascii="宋体" w:hAnsi="宋体"/>
              </w:rPr>
              <w:t>您可以选择保险费自动垫交功能，即如果您在宽限期结束时仍未交纳保险费，我们将以本合同的现金价值扣除各项欠款及应付利息后的余额自动垫交到期应交的保险费，本合同继续有效。</w:t>
            </w:r>
            <w:r>
              <w:rPr>
                <w:rFonts w:ascii="黑体" w:hAnsi="黑体" w:eastAsia="黑体"/>
              </w:rPr>
              <w:t>我们将对自动垫交的保险费计收</w:t>
            </w:r>
            <w:r>
              <w:rPr>
                <w:rFonts w:ascii="黑体" w:hAnsi="黑体" w:eastAsia="黑体"/>
                <w:b/>
              </w:rPr>
              <w:t>利息</w:t>
            </w:r>
            <w:r>
              <w:rPr>
                <w:rStyle w:val="38"/>
                <w:rFonts w:ascii="宋体" w:hAnsi="宋体"/>
                <w:b/>
              </w:rPr>
              <w:footnoteReference w:id="12"/>
            </w:r>
            <w:r>
              <w:rPr>
                <w:rFonts w:ascii="宋体" w:hAnsi="宋体"/>
              </w:rPr>
              <w:t>。</w:t>
            </w:r>
          </w:p>
          <w:p>
            <w:pPr>
              <w:spacing w:before="78" w:beforeLines="25"/>
              <w:rPr>
                <w:rFonts w:ascii="黑体" w:hAnsi="黑体" w:eastAsia="黑体"/>
              </w:rPr>
            </w:pPr>
            <w:r>
              <w:rPr>
                <w:rFonts w:hint="eastAsia" w:ascii="黑体" w:hAnsi="黑体" w:eastAsia="黑体"/>
              </w:rPr>
              <w:t>如果</w:t>
            </w:r>
            <w:r>
              <w:rPr>
                <w:rFonts w:ascii="黑体" w:hAnsi="黑体" w:eastAsia="黑体"/>
              </w:rPr>
              <w:t>本合同的现金价值扣除各项欠款及应付利息后的余额不足以全额垫交到期应交的保险费，则本合同自宽限期满</w:t>
            </w:r>
            <w:r>
              <w:rPr>
                <w:rFonts w:hint="eastAsia" w:ascii="黑体" w:hAnsi="黑体" w:eastAsia="黑体"/>
              </w:rPr>
              <w:t>日的24</w:t>
            </w:r>
            <w:r>
              <w:rPr>
                <w:rFonts w:ascii="黑体" w:hAnsi="黑体" w:eastAsia="黑体"/>
              </w:rPr>
              <w:t>时起效力中止。</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szCs w:val="21"/>
              </w:rPr>
            </w:pPr>
          </w:p>
        </w:tc>
        <w:tc>
          <w:tcPr>
            <w:tcW w:w="1603" w:type="dxa"/>
          </w:tcPr>
          <w:p>
            <w:pPr>
              <w:spacing w:before="78" w:beforeLines="25"/>
              <w:rPr>
                <w:rFonts w:ascii="宋体" w:hAnsi="宋体"/>
                <w:b/>
                <w:bCs/>
                <w:szCs w:val="21"/>
              </w:rPr>
            </w:pPr>
          </w:p>
        </w:tc>
        <w:tc>
          <w:tcPr>
            <w:tcW w:w="7506" w:type="dxa"/>
            <w:gridSpan w:val="6"/>
          </w:tcPr>
          <w:p>
            <w:pPr>
              <w:pStyle w:val="50"/>
              <w:adjustRightInd/>
              <w:spacing w:before="78" w:beforeLines="25"/>
              <w:jc w:val="both"/>
              <w:rPr>
                <w:rFonts w:hAnsi="宋体" w:cs="Times New Roman"/>
                <w:bCs/>
                <w:color w:val="auto"/>
                <w:kern w:val="2"/>
                <w:sz w:val="21"/>
                <w:szCs w:val="21"/>
              </w:rPr>
            </w:pPr>
          </w:p>
        </w:tc>
      </w:tr>
      <w:tr>
        <w:tblPrEx>
          <w:tblCellMar>
            <w:top w:w="0" w:type="dxa"/>
            <w:left w:w="108" w:type="dxa"/>
            <w:bottom w:w="0" w:type="dxa"/>
            <w:right w:w="108" w:type="dxa"/>
          </w:tblCellMar>
        </w:tblPrEx>
        <w:trPr>
          <w:gridAfter w:val="1"/>
          <w:wAfter w:w="97" w:type="dxa"/>
          <w:trHeight w:val="957" w:hRule="atLeast"/>
        </w:trPr>
        <w:tc>
          <w:tcPr>
            <w:tcW w:w="775" w:type="dxa"/>
          </w:tcPr>
          <w:p>
            <w:pPr>
              <w:spacing w:before="78" w:beforeLines="25"/>
              <w:rPr>
                <w:rFonts w:ascii="宋体" w:hAnsi="宋体"/>
                <w:b/>
                <w:szCs w:val="21"/>
              </w:rPr>
            </w:pPr>
          </w:p>
        </w:tc>
        <w:tc>
          <w:tcPr>
            <w:tcW w:w="1603" w:type="dxa"/>
          </w:tcPr>
          <w:p>
            <w:pPr>
              <w:spacing w:before="78" w:beforeLines="25"/>
              <w:rPr>
                <w:rFonts w:ascii="宋体" w:hAnsi="宋体"/>
                <w:b/>
                <w:bCs/>
                <w:szCs w:val="21"/>
              </w:rPr>
            </w:pPr>
          </w:p>
        </w:tc>
        <w:tc>
          <w:tcPr>
            <w:tcW w:w="7506" w:type="dxa"/>
            <w:gridSpan w:val="6"/>
          </w:tcPr>
          <w:p>
            <w:pPr>
              <w:pStyle w:val="50"/>
              <w:adjustRightInd/>
              <w:spacing w:before="78" w:beforeLines="25"/>
              <w:jc w:val="both"/>
              <w:rPr>
                <w:rFonts w:hAnsi="宋体" w:cs="Times New Roman"/>
                <w:bCs/>
                <w:color w:val="auto"/>
                <w:kern w:val="2"/>
                <w:sz w:val="21"/>
                <w:szCs w:val="21"/>
              </w:rPr>
            </w:pPr>
            <w:r>
              <w:rPr>
                <w:rFonts w:hint="eastAsia" w:hAnsi="宋体" w:cs="Times New Roman"/>
                <w:color w:val="auto"/>
                <w:kern w:val="2"/>
                <w:sz w:val="21"/>
              </w:rPr>
              <w:t>（此页正文完）</w:t>
            </w: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6.4</w:t>
            </w:r>
          </w:p>
        </w:tc>
        <w:tc>
          <w:tcPr>
            <w:tcW w:w="1603" w:type="dxa"/>
          </w:tcPr>
          <w:p>
            <w:pPr>
              <w:spacing w:before="78" w:beforeLines="25"/>
              <w:rPr>
                <w:rFonts w:ascii="宋体" w:hAnsi="宋体"/>
                <w:b/>
              </w:rPr>
            </w:pPr>
            <w:r>
              <w:rPr>
                <w:rFonts w:hint="eastAsia" w:ascii="宋体" w:hAnsi="宋体"/>
                <w:b/>
              </w:rPr>
              <w:t>减保</w:t>
            </w:r>
          </w:p>
        </w:tc>
        <w:tc>
          <w:tcPr>
            <w:tcW w:w="7506" w:type="dxa"/>
            <w:gridSpan w:val="6"/>
          </w:tcPr>
          <w:p>
            <w:pPr>
              <w:spacing w:before="78" w:beforeLines="25"/>
              <w:rPr>
                <w:rFonts w:ascii="宋体" w:hAnsi="宋体"/>
              </w:rPr>
            </w:pPr>
            <w:r>
              <w:rPr>
                <w:rFonts w:ascii="宋体" w:hAnsi="宋体"/>
              </w:rPr>
              <w:t>如果被保险人未发生保险事故，您在犹豫期后</w:t>
            </w:r>
            <w:r>
              <w:rPr>
                <w:rFonts w:hint="eastAsia" w:ascii="宋体" w:hAnsi="宋体"/>
              </w:rPr>
              <w:t>可以申请减保</w:t>
            </w:r>
            <w:r>
              <w:rPr>
                <w:rFonts w:ascii="宋体" w:hAnsi="宋体"/>
              </w:rPr>
              <w:t>，</w:t>
            </w:r>
            <w:r>
              <w:rPr>
                <w:rFonts w:hint="eastAsia" w:ascii="宋体" w:hAnsi="宋体"/>
              </w:rPr>
              <w:t>将基本保险金额和保险费按比例减少，并领取</w:t>
            </w:r>
            <w:r>
              <w:rPr>
                <w:rFonts w:hint="eastAsia" w:ascii="宋体" w:hAnsi="宋体"/>
                <w:b/>
              </w:rPr>
              <w:t>与基本保险金额减少部分相对应的现金价值</w:t>
            </w:r>
            <w:r>
              <w:rPr>
                <w:rStyle w:val="38"/>
                <w:rFonts w:ascii="宋体" w:hAnsi="宋体"/>
                <w:b/>
              </w:rPr>
              <w:footnoteReference w:id="13"/>
            </w:r>
            <w:r>
              <w:rPr>
                <w:rFonts w:hint="eastAsia" w:ascii="宋体" w:hAnsi="宋体"/>
              </w:rPr>
              <w:t>。</w:t>
            </w:r>
            <w:r>
              <w:rPr>
                <w:rFonts w:hint="eastAsia" w:ascii="黑体" w:hAnsi="黑体" w:eastAsia="黑体"/>
              </w:rPr>
              <w:t>减保后，基本保险金额和保险费须符合我们的约定。</w:t>
            </w:r>
          </w:p>
          <w:p>
            <w:pPr>
              <w:spacing w:before="78" w:beforeLines="25"/>
              <w:rPr>
                <w:rFonts w:ascii="宋体" w:hAnsi="宋体"/>
              </w:rPr>
            </w:pPr>
            <w:r>
              <w:rPr>
                <w:rFonts w:hint="eastAsia" w:ascii="黑体" w:hAnsi="黑体" w:eastAsia="黑体"/>
              </w:rPr>
              <w:t>本合同第1.3条约定的保险责任根据减保后的基本保险金额和保险费进行计算。</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Height w:val="510" w:hRule="exact"/>
        </w:trPr>
        <w:tc>
          <w:tcPr>
            <w:tcW w:w="775" w:type="dxa"/>
            <w:shd w:val="clear" w:color="auto" w:fill="auto"/>
            <w:vAlign w:val="center"/>
          </w:tcPr>
          <w:p>
            <w:pPr>
              <w:spacing w:before="78" w:beforeLines="25"/>
              <w:rPr>
                <w:rFonts w:ascii="宋体" w:hAnsi="宋体"/>
                <w:b/>
                <w:sz w:val="24"/>
              </w:rPr>
            </w:pPr>
            <w:r>
              <w:rPr>
                <w:rFonts w:hint="eastAsia" w:ascii="宋体" w:hAnsi="宋体"/>
                <w:b/>
                <w:sz w:val="24"/>
              </w:rPr>
              <w:t>7</w:t>
            </w:r>
            <w:r>
              <w:rPr>
                <w:rFonts w:ascii="宋体" w:hAnsi="宋体"/>
                <w:b/>
                <w:sz w:val="24"/>
              </w:rPr>
              <w:t>.</w:t>
            </w:r>
          </w:p>
        </w:tc>
        <w:tc>
          <w:tcPr>
            <w:tcW w:w="9109" w:type="dxa"/>
            <w:gridSpan w:val="7"/>
            <w:shd w:val="clear" w:color="auto" w:fill="auto"/>
            <w:vAlign w:val="center"/>
          </w:tcPr>
          <w:p>
            <w:pPr>
              <w:spacing w:before="78" w:beforeLines="25"/>
              <w:rPr>
                <w:rFonts w:ascii="宋体" w:hAnsi="宋体"/>
                <w:b/>
                <w:sz w:val="24"/>
              </w:rPr>
            </w:pPr>
            <w:r>
              <w:rPr>
                <w:rFonts w:hint="eastAsia" w:ascii="宋体" w:hAnsi="宋体"/>
                <w:b/>
                <w:sz w:val="24"/>
              </w:rPr>
              <w:t>合同的构成与生效</w:t>
            </w:r>
          </w:p>
        </w:tc>
      </w:tr>
      <w:tr>
        <w:tblPrEx>
          <w:tblCellMar>
            <w:top w:w="0" w:type="dxa"/>
            <w:left w:w="108" w:type="dxa"/>
            <w:bottom w:w="0" w:type="dxa"/>
            <w:right w:w="108" w:type="dxa"/>
          </w:tblCellMar>
        </w:tblPrEx>
        <w:trPr>
          <w:gridAfter w:val="1"/>
          <w:wAfter w:w="97" w:type="dxa"/>
          <w:trHeight w:val="170" w:hRule="exact"/>
        </w:trPr>
        <w:tc>
          <w:tcPr>
            <w:tcW w:w="775" w:type="dxa"/>
            <w:tcBorders>
              <w:top w:val="single" w:color="auto" w:sz="8" w:space="0"/>
            </w:tcBorders>
          </w:tcPr>
          <w:p>
            <w:pPr>
              <w:spacing w:before="78" w:beforeLines="25"/>
              <w:rPr>
                <w:rFonts w:ascii="宋体" w:hAnsi="宋体"/>
                <w:b/>
                <w:bCs/>
                <w:szCs w:val="21"/>
              </w:rPr>
            </w:pPr>
          </w:p>
        </w:tc>
        <w:tc>
          <w:tcPr>
            <w:tcW w:w="1603" w:type="dxa"/>
            <w:tcBorders>
              <w:top w:val="single" w:color="auto" w:sz="8" w:space="0"/>
            </w:tcBorders>
          </w:tcPr>
          <w:p>
            <w:pPr>
              <w:spacing w:before="78" w:beforeLines="25"/>
              <w:rPr>
                <w:rFonts w:ascii="宋体" w:hAnsi="宋体"/>
                <w:b/>
                <w:bCs/>
                <w:szCs w:val="21"/>
              </w:rPr>
            </w:pPr>
          </w:p>
        </w:tc>
        <w:tc>
          <w:tcPr>
            <w:tcW w:w="7506" w:type="dxa"/>
            <w:gridSpan w:val="6"/>
            <w:tcBorders>
              <w:top w:val="single" w:color="auto" w:sz="8" w:space="0"/>
            </w:tcBorders>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7.1</w:t>
            </w:r>
          </w:p>
        </w:tc>
        <w:tc>
          <w:tcPr>
            <w:tcW w:w="1603" w:type="dxa"/>
          </w:tcPr>
          <w:p>
            <w:pPr>
              <w:spacing w:before="78" w:beforeLines="25"/>
              <w:rPr>
                <w:rFonts w:ascii="宋体" w:hAnsi="宋体"/>
                <w:b/>
              </w:rPr>
            </w:pPr>
            <w:r>
              <w:rPr>
                <w:rFonts w:hint="eastAsia" w:ascii="宋体" w:hAnsi="宋体"/>
                <w:b/>
              </w:rPr>
              <w:t>合同构成</w:t>
            </w:r>
          </w:p>
        </w:tc>
        <w:tc>
          <w:tcPr>
            <w:tcW w:w="7506" w:type="dxa"/>
            <w:gridSpan w:val="6"/>
          </w:tcPr>
          <w:p>
            <w:pPr>
              <w:spacing w:before="78" w:beforeLines="25"/>
              <w:rPr>
                <w:rFonts w:ascii="宋体" w:hAnsi="宋体"/>
              </w:rPr>
            </w:pPr>
            <w:r>
              <w:rPr>
                <w:rFonts w:hint="eastAsia" w:ascii="宋体" w:hAnsi="宋体"/>
              </w:rPr>
              <w:t>本合同是您与我们约定保险权利义务关系的协议，</w:t>
            </w:r>
            <w:r>
              <w:rPr>
                <w:rFonts w:ascii="宋体" w:hAnsi="宋体"/>
              </w:rPr>
              <w:t>包括本保险条款、保险单或者其他保险凭证、投保单、与本合同有关的投保文件、合法有效的声明</w:t>
            </w:r>
            <w:r>
              <w:rPr>
                <w:rFonts w:hint="eastAsia" w:ascii="宋体" w:hAnsi="宋体"/>
              </w:rPr>
              <w:t>、</w:t>
            </w:r>
            <w:r>
              <w:rPr>
                <w:rFonts w:ascii="宋体" w:hAnsi="宋体"/>
              </w:rPr>
              <w:t>批单及其他您与我们共同认可的书面协议。</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tcPr>
          <w:p>
            <w:pPr>
              <w:spacing w:before="78" w:beforeLines="25"/>
              <w:rPr>
                <w:rFonts w:ascii="宋体" w:hAnsi="宋体"/>
                <w:b/>
              </w:rPr>
            </w:pPr>
            <w:r>
              <w:rPr>
                <w:rFonts w:hint="eastAsia" w:ascii="宋体" w:hAnsi="宋体"/>
                <w:b/>
              </w:rPr>
              <w:t>7.2</w:t>
            </w:r>
          </w:p>
        </w:tc>
        <w:tc>
          <w:tcPr>
            <w:tcW w:w="1603" w:type="dxa"/>
          </w:tcPr>
          <w:p>
            <w:pPr>
              <w:spacing w:before="78" w:beforeLines="25"/>
              <w:rPr>
                <w:rFonts w:ascii="宋体" w:hAnsi="宋体"/>
                <w:b/>
              </w:rPr>
            </w:pPr>
            <w:r>
              <w:rPr>
                <w:rFonts w:hint="eastAsia" w:ascii="宋体" w:hAnsi="宋体"/>
                <w:b/>
              </w:rPr>
              <w:t>合同成立及</w:t>
            </w:r>
          </w:p>
          <w:p>
            <w:pPr>
              <w:rPr>
                <w:rFonts w:ascii="宋体" w:hAnsi="宋体"/>
                <w:b/>
              </w:rPr>
            </w:pPr>
            <w:r>
              <w:rPr>
                <w:rFonts w:hint="eastAsia" w:ascii="宋体" w:hAnsi="宋体"/>
                <w:b/>
              </w:rPr>
              <w:t>生效</w:t>
            </w:r>
          </w:p>
        </w:tc>
        <w:tc>
          <w:tcPr>
            <w:tcW w:w="7506" w:type="dxa"/>
            <w:gridSpan w:val="6"/>
          </w:tcPr>
          <w:p>
            <w:pPr>
              <w:spacing w:before="78" w:beforeLines="25"/>
              <w:rPr>
                <w:rFonts w:ascii="宋体" w:hAnsi="宋体"/>
              </w:rPr>
            </w:pPr>
            <w:r>
              <w:rPr>
                <w:rFonts w:hint="eastAsia" w:ascii="宋体" w:hAnsi="宋体"/>
              </w:rPr>
              <w:t>您提出保险申请且我们同意承保，本合同成立。</w:t>
            </w:r>
          </w:p>
          <w:p>
            <w:pPr>
              <w:spacing w:before="78" w:beforeLines="25"/>
              <w:rPr>
                <w:rFonts w:ascii="楷体_GB2312" w:hAnsi="宋体" w:eastAsia="楷体_GB2312"/>
              </w:rPr>
            </w:pPr>
            <w:r>
              <w:rPr>
                <w:rFonts w:hint="eastAsia" w:ascii="宋体" w:hAnsi="宋体"/>
              </w:rPr>
              <w:t>本合同的成立日、生效日以保险单记载的日期为准。保单年度、保险费约定交纳日均依据本合同的生效日为基础进行计算。</w:t>
            </w:r>
          </w:p>
        </w:tc>
      </w:tr>
      <w:tr>
        <w:tblPrEx>
          <w:tblCellMar>
            <w:top w:w="0" w:type="dxa"/>
            <w:left w:w="108" w:type="dxa"/>
            <w:bottom w:w="0" w:type="dxa"/>
            <w:right w:w="108" w:type="dxa"/>
          </w:tblCellMar>
        </w:tblPrEx>
        <w:trPr>
          <w:gridAfter w:val="1"/>
          <w:wAfter w:w="97" w:type="dxa"/>
          <w:trHeight w:val="170" w:hRule="exact"/>
        </w:trPr>
        <w:tc>
          <w:tcPr>
            <w:tcW w:w="775" w:type="dxa"/>
          </w:tcPr>
          <w:p>
            <w:pPr>
              <w:tabs>
                <w:tab w:val="left" w:pos="426"/>
              </w:tabs>
              <w:spacing w:before="78" w:beforeLines="25"/>
              <w:rPr>
                <w:rFonts w:ascii="宋体" w:hAnsi="宋体"/>
                <w:b/>
                <w:szCs w:val="21"/>
              </w:rPr>
            </w:pPr>
            <w:r>
              <w:rPr>
                <w:rFonts w:ascii="宋体" w:hAnsi="宋体"/>
                <w:b/>
                <w:szCs w:val="21"/>
              </w:rPr>
              <w:tab/>
            </w: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Height w:val="510" w:hRule="exact"/>
        </w:trPr>
        <w:tc>
          <w:tcPr>
            <w:tcW w:w="775"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8</w:t>
            </w:r>
            <w:r>
              <w:rPr>
                <w:rFonts w:ascii="宋体" w:hAnsi="宋体"/>
                <w:b/>
                <w:sz w:val="24"/>
              </w:rPr>
              <w:t>.</w:t>
            </w:r>
          </w:p>
        </w:tc>
        <w:tc>
          <w:tcPr>
            <w:tcW w:w="9109" w:type="dxa"/>
            <w:gridSpan w:val="7"/>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需关注</w:t>
            </w:r>
            <w:r>
              <w:rPr>
                <w:rFonts w:ascii="宋体" w:hAnsi="宋体"/>
                <w:b/>
                <w:sz w:val="24"/>
              </w:rPr>
              <w:t>的其他事项</w:t>
            </w:r>
          </w:p>
        </w:tc>
      </w:tr>
      <w:tr>
        <w:tblPrEx>
          <w:tblCellMar>
            <w:top w:w="0" w:type="dxa"/>
            <w:left w:w="108" w:type="dxa"/>
            <w:bottom w:w="0" w:type="dxa"/>
            <w:right w:w="108" w:type="dxa"/>
          </w:tblCellMar>
        </w:tblPrEx>
        <w:trPr>
          <w:gridAfter w:val="1"/>
          <w:wAfter w:w="97" w:type="dxa"/>
          <w:trHeight w:val="170" w:hRule="exact"/>
        </w:trPr>
        <w:tc>
          <w:tcPr>
            <w:tcW w:w="775" w:type="dxa"/>
            <w:tcBorders>
              <w:top w:val="single" w:color="auto" w:sz="8" w:space="0"/>
            </w:tcBorders>
            <w:shd w:val="clear" w:color="auto" w:fill="auto"/>
            <w:vAlign w:val="center"/>
          </w:tcPr>
          <w:p>
            <w:pPr>
              <w:spacing w:before="78" w:beforeLines="25"/>
              <w:rPr>
                <w:rFonts w:ascii="宋体" w:hAnsi="宋体"/>
                <w:b/>
                <w:bCs/>
                <w:sz w:val="24"/>
              </w:rPr>
            </w:pPr>
          </w:p>
        </w:tc>
        <w:tc>
          <w:tcPr>
            <w:tcW w:w="9109" w:type="dxa"/>
            <w:gridSpan w:val="7"/>
            <w:tcBorders>
              <w:top w:val="single" w:color="auto" w:sz="8" w:space="0"/>
            </w:tcBorders>
            <w:shd w:val="clear" w:color="auto" w:fill="auto"/>
            <w:vAlign w:val="center"/>
          </w:tcPr>
          <w:p>
            <w:pPr>
              <w:spacing w:before="78" w:beforeLines="25"/>
              <w:rPr>
                <w:rFonts w:ascii="宋体" w:hAnsi="宋体"/>
                <w:b/>
                <w:bCs/>
                <w:sz w:val="24"/>
              </w:rPr>
            </w:pPr>
          </w:p>
        </w:tc>
      </w:tr>
      <w:tr>
        <w:tblPrEx>
          <w:tblCellMar>
            <w:top w:w="0" w:type="dxa"/>
            <w:left w:w="108" w:type="dxa"/>
            <w:bottom w:w="0" w:type="dxa"/>
            <w:right w:w="108" w:type="dxa"/>
          </w:tblCellMar>
        </w:tblPrEx>
        <w:trPr>
          <w:gridAfter w:val="1"/>
          <w:wAfter w:w="97" w:type="dxa"/>
        </w:trPr>
        <w:tc>
          <w:tcPr>
            <w:tcW w:w="775" w:type="dxa"/>
            <w:shd w:val="clear" w:color="auto" w:fill="auto"/>
          </w:tcPr>
          <w:p>
            <w:pPr>
              <w:spacing w:before="78" w:beforeLines="25"/>
              <w:rPr>
                <w:rFonts w:ascii="宋体" w:hAnsi="宋体"/>
                <w:b/>
                <w:sz w:val="24"/>
              </w:rPr>
            </w:pPr>
            <w:r>
              <w:rPr>
                <w:rFonts w:hint="eastAsia" w:ascii="宋体" w:hAnsi="宋体"/>
                <w:b/>
              </w:rPr>
              <w:t>8.</w:t>
            </w:r>
            <w:r>
              <w:rPr>
                <w:rFonts w:ascii="宋体" w:hAnsi="宋体"/>
                <w:b/>
              </w:rPr>
              <w:t>1</w:t>
            </w:r>
          </w:p>
        </w:tc>
        <w:tc>
          <w:tcPr>
            <w:tcW w:w="1603" w:type="dxa"/>
            <w:shd w:val="clear" w:color="auto" w:fill="auto"/>
          </w:tcPr>
          <w:p>
            <w:pPr>
              <w:spacing w:before="78" w:beforeLines="25"/>
              <w:rPr>
                <w:rFonts w:ascii="宋体" w:hAnsi="宋体"/>
                <w:b/>
                <w:szCs w:val="21"/>
              </w:rPr>
            </w:pPr>
            <w:r>
              <w:rPr>
                <w:rFonts w:hint="eastAsia" w:ascii="宋体" w:hAnsi="宋体"/>
                <w:b/>
                <w:szCs w:val="21"/>
              </w:rPr>
              <w:t>明确说明</w:t>
            </w:r>
            <w:r>
              <w:rPr>
                <w:rFonts w:ascii="宋体" w:hAnsi="宋体"/>
                <w:b/>
                <w:szCs w:val="21"/>
              </w:rPr>
              <w:t>与</w:t>
            </w:r>
          </w:p>
          <w:p>
            <w:pPr>
              <w:rPr>
                <w:rFonts w:ascii="宋体" w:hAnsi="宋体"/>
                <w:b/>
                <w:sz w:val="24"/>
              </w:rPr>
            </w:pPr>
            <w:r>
              <w:rPr>
                <w:rFonts w:ascii="宋体" w:hAnsi="宋体"/>
                <w:b/>
                <w:szCs w:val="21"/>
              </w:rPr>
              <w:t>如实告知</w:t>
            </w:r>
          </w:p>
        </w:tc>
        <w:tc>
          <w:tcPr>
            <w:tcW w:w="7506" w:type="dxa"/>
            <w:gridSpan w:val="6"/>
            <w:shd w:val="clear" w:color="auto" w:fill="auto"/>
          </w:tcPr>
          <w:p>
            <w:pPr>
              <w:spacing w:before="78" w:beforeLines="25"/>
              <w:rPr>
                <w:rFonts w:ascii="宋体" w:hAnsi="宋体"/>
              </w:rPr>
            </w:pPr>
            <w:r>
              <w:rPr>
                <w:rFonts w:ascii="宋体" w:hAnsi="宋体"/>
              </w:rPr>
              <w:t>订立本合同时，我们</w:t>
            </w:r>
            <w:r>
              <w:rPr>
                <w:rFonts w:hint="eastAsia" w:ascii="宋体" w:hAnsi="宋体"/>
              </w:rPr>
              <w:t>应当</w:t>
            </w:r>
            <w:r>
              <w:rPr>
                <w:rFonts w:ascii="宋体" w:hAnsi="宋体"/>
              </w:rPr>
              <w:t>向您说明本合同的内容。</w:t>
            </w:r>
            <w:r>
              <w:rPr>
                <w:rFonts w:hint="eastAsia" w:ascii="宋体" w:hAnsi="宋体"/>
              </w:rPr>
              <w:t>对保险条款中免除我们责任的条款，我们在订立合同时应当在投保单、保险单或者其他保险凭证上作出足以引起您注意的提示，并对该条款的内容以书面或者口头形式向您作出明确说明，未作提示或者明确说明的，该条款不产生效力。</w:t>
            </w:r>
          </w:p>
          <w:p>
            <w:pPr>
              <w:spacing w:before="78" w:beforeLines="25"/>
              <w:rPr>
                <w:rFonts w:ascii="宋体" w:hAnsi="宋体"/>
              </w:rPr>
            </w:pPr>
            <w:r>
              <w:rPr>
                <w:rFonts w:ascii="宋体" w:hAnsi="宋体"/>
              </w:rPr>
              <w:t>我们会就您和被保险人的有关情况提出书面询问，您应当如实告知。</w:t>
            </w:r>
          </w:p>
          <w:p>
            <w:pPr>
              <w:spacing w:before="78" w:beforeLines="25"/>
              <w:rPr>
                <w:rFonts w:ascii="黑体" w:hAnsi="宋体" w:eastAsia="黑体"/>
              </w:rPr>
            </w:pPr>
            <w:r>
              <w:rPr>
                <w:rFonts w:hint="eastAsia" w:ascii="黑体" w:hAnsi="宋体" w:eastAsia="黑体"/>
              </w:rPr>
              <w:t>如果您故意或者因重大过失未履行前款约定的如实告知义务，足以影响我们决定是否同意承保或者提高保险费率的，我们有权解除本合同。</w:t>
            </w:r>
          </w:p>
          <w:p>
            <w:pPr>
              <w:spacing w:before="78" w:beforeLines="25"/>
              <w:rPr>
                <w:rFonts w:ascii="黑体" w:hAnsi="宋体" w:eastAsia="黑体"/>
              </w:rPr>
            </w:pPr>
            <w:r>
              <w:rPr>
                <w:rFonts w:hint="eastAsia" w:ascii="黑体" w:hAnsi="宋体" w:eastAsia="黑体"/>
              </w:rPr>
              <w:t>如果您故意不履行如实告知义务，对于本合同解除前发生的保险事故，我们不承担保险责任，并不退还保险费。</w:t>
            </w:r>
          </w:p>
          <w:p>
            <w:pPr>
              <w:spacing w:before="78" w:beforeLines="25"/>
              <w:rPr>
                <w:rFonts w:ascii="黑体" w:hAnsi="宋体" w:eastAsia="黑体"/>
              </w:rPr>
            </w:pPr>
            <w:r>
              <w:rPr>
                <w:rFonts w:hint="eastAsia" w:ascii="黑体" w:hAnsi="宋体" w:eastAsia="黑体"/>
              </w:rPr>
              <w:t>如果您因重大过失未履行如实告知义务，对保险事故的发生有严重影响的，对于本合同解除前发生的保险事故，我们不承担保险责任，但应当向您退还保险费。</w:t>
            </w:r>
          </w:p>
          <w:p>
            <w:pPr>
              <w:spacing w:before="78" w:beforeLines="25"/>
              <w:rPr>
                <w:rFonts w:ascii="宋体" w:hAnsi="宋体"/>
              </w:rPr>
            </w:pPr>
            <w:r>
              <w:rPr>
                <w:rFonts w:hint="eastAsia" w:ascii="宋体" w:hAnsi="宋体"/>
              </w:rPr>
              <w:t>我们在合同订立时已经知道您未如实告知的情况的，我们不得以您未履行如实告知义务为由解除合同；发生保险事故的，我们不得以您未履行如实告知义务为由不承担保险责任。</w:t>
            </w:r>
          </w:p>
          <w:p>
            <w:pPr>
              <w:spacing w:before="78" w:beforeLines="25"/>
              <w:rPr>
                <w:rFonts w:ascii="宋体" w:hAnsi="宋体"/>
                <w:b/>
                <w:sz w:val="24"/>
              </w:rPr>
            </w:pPr>
            <w:r>
              <w:rPr>
                <w:rFonts w:hint="eastAsia" w:ascii="宋体" w:hAnsi="宋体"/>
              </w:rPr>
              <w:t>上述合同解除权，自我们知道有解除事由之日起，超过30日不行使而消灭。自本合同成立之日起超过2年的，我们不得解除合同；发生保险事故的，我们承担保险责任。</w:t>
            </w:r>
          </w:p>
        </w:tc>
      </w:tr>
      <w:tr>
        <w:tblPrEx>
          <w:tblCellMar>
            <w:top w:w="0" w:type="dxa"/>
            <w:left w:w="108" w:type="dxa"/>
            <w:bottom w:w="0" w:type="dxa"/>
            <w:right w:w="108" w:type="dxa"/>
          </w:tblCellMar>
        </w:tblPrEx>
        <w:trPr>
          <w:gridAfter w:val="1"/>
          <w:wAfter w:w="97" w:type="dxa"/>
          <w:trHeight w:val="170" w:hRule="exact"/>
        </w:trPr>
        <w:tc>
          <w:tcPr>
            <w:tcW w:w="775" w:type="dxa"/>
            <w:shd w:val="clear" w:color="auto" w:fill="auto"/>
          </w:tcPr>
          <w:p>
            <w:pPr>
              <w:spacing w:before="78" w:beforeLines="25"/>
              <w:rPr>
                <w:rFonts w:ascii="宋体" w:hAnsi="宋体"/>
                <w:b/>
                <w:bCs/>
                <w:szCs w:val="21"/>
              </w:rPr>
            </w:pPr>
          </w:p>
        </w:tc>
        <w:tc>
          <w:tcPr>
            <w:tcW w:w="1603" w:type="dxa"/>
            <w:shd w:val="clear" w:color="auto" w:fill="auto"/>
          </w:tcPr>
          <w:p>
            <w:pPr>
              <w:spacing w:before="78" w:beforeLines="25"/>
              <w:rPr>
                <w:rFonts w:ascii="宋体" w:hAnsi="宋体"/>
                <w:b/>
                <w:bCs/>
                <w:szCs w:val="21"/>
              </w:rPr>
            </w:pPr>
          </w:p>
        </w:tc>
        <w:tc>
          <w:tcPr>
            <w:tcW w:w="7506" w:type="dxa"/>
            <w:gridSpan w:val="6"/>
            <w:shd w:val="clear" w:color="auto" w:fill="auto"/>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2</w:t>
            </w:r>
          </w:p>
        </w:tc>
        <w:tc>
          <w:tcPr>
            <w:tcW w:w="1603" w:type="dxa"/>
            <w:shd w:val="clear" w:color="auto" w:fill="auto"/>
          </w:tcPr>
          <w:p>
            <w:pPr>
              <w:spacing w:before="78" w:beforeLines="25"/>
              <w:rPr>
                <w:rFonts w:ascii="宋体" w:hAnsi="宋体"/>
                <w:b/>
                <w:szCs w:val="21"/>
              </w:rPr>
            </w:pPr>
            <w:r>
              <w:rPr>
                <w:rFonts w:hint="eastAsia" w:ascii="宋体" w:hAnsi="宋体"/>
                <w:b/>
                <w:szCs w:val="21"/>
              </w:rPr>
              <w:t>投保年龄</w:t>
            </w:r>
          </w:p>
        </w:tc>
        <w:tc>
          <w:tcPr>
            <w:tcW w:w="7506" w:type="dxa"/>
            <w:gridSpan w:val="6"/>
            <w:shd w:val="clear" w:color="auto" w:fill="auto"/>
          </w:tcPr>
          <w:p>
            <w:pPr>
              <w:spacing w:before="78" w:beforeLines="25"/>
              <w:rPr>
                <w:rFonts w:ascii="宋体" w:hAnsi="宋体"/>
              </w:rPr>
            </w:pPr>
            <w:r>
              <w:rPr>
                <w:rFonts w:hint="eastAsia" w:ascii="宋体" w:hAnsi="宋体"/>
              </w:rPr>
              <w:t>投保年龄指您投保时被保险人的年龄，以周岁计算。</w:t>
            </w:r>
          </w:p>
        </w:tc>
      </w:tr>
      <w:tr>
        <w:tblPrEx>
          <w:tblCellMar>
            <w:top w:w="0" w:type="dxa"/>
            <w:left w:w="108" w:type="dxa"/>
            <w:bottom w:w="0" w:type="dxa"/>
            <w:right w:w="108" w:type="dxa"/>
          </w:tblCellMar>
        </w:tblPrEx>
        <w:trPr>
          <w:gridAfter w:val="1"/>
          <w:wAfter w:w="97" w:type="dxa"/>
          <w:trHeight w:val="170" w:hRule="exact"/>
        </w:trPr>
        <w:tc>
          <w:tcPr>
            <w:tcW w:w="775" w:type="dxa"/>
            <w:shd w:val="clear" w:color="auto" w:fill="auto"/>
          </w:tcPr>
          <w:p>
            <w:pPr>
              <w:spacing w:before="78" w:beforeLines="25"/>
              <w:rPr>
                <w:rFonts w:ascii="宋体" w:hAnsi="宋体"/>
                <w:b/>
                <w:bCs/>
                <w:szCs w:val="21"/>
              </w:rPr>
            </w:pPr>
          </w:p>
        </w:tc>
        <w:tc>
          <w:tcPr>
            <w:tcW w:w="1603" w:type="dxa"/>
            <w:shd w:val="clear" w:color="auto" w:fill="auto"/>
          </w:tcPr>
          <w:p>
            <w:pPr>
              <w:spacing w:before="78" w:beforeLines="25"/>
              <w:rPr>
                <w:rFonts w:ascii="宋体" w:hAnsi="宋体"/>
                <w:b/>
                <w:bCs/>
                <w:szCs w:val="21"/>
              </w:rPr>
            </w:pPr>
          </w:p>
        </w:tc>
        <w:tc>
          <w:tcPr>
            <w:tcW w:w="7506" w:type="dxa"/>
            <w:gridSpan w:val="6"/>
            <w:shd w:val="clear" w:color="auto" w:fill="auto"/>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3</w:t>
            </w:r>
          </w:p>
        </w:tc>
        <w:tc>
          <w:tcPr>
            <w:tcW w:w="1603" w:type="dxa"/>
            <w:shd w:val="clear" w:color="auto" w:fill="auto"/>
          </w:tcPr>
          <w:p>
            <w:pPr>
              <w:spacing w:before="78" w:beforeLines="25"/>
              <w:rPr>
                <w:rFonts w:ascii="宋体" w:hAnsi="宋体"/>
                <w:b/>
                <w:szCs w:val="21"/>
                <w:shd w:val="pct10" w:color="auto" w:fill="FFFFFF"/>
              </w:rPr>
            </w:pPr>
            <w:r>
              <w:rPr>
                <w:rFonts w:hint="eastAsia" w:ascii="宋体" w:hAnsi="宋体"/>
                <w:b/>
                <w:szCs w:val="21"/>
              </w:rPr>
              <w:t>年龄</w:t>
            </w:r>
            <w:r>
              <w:rPr>
                <w:rFonts w:ascii="宋体" w:hAnsi="宋体"/>
                <w:b/>
                <w:szCs w:val="21"/>
              </w:rPr>
              <w:t>性别错误</w:t>
            </w:r>
          </w:p>
        </w:tc>
        <w:tc>
          <w:tcPr>
            <w:tcW w:w="7506" w:type="dxa"/>
            <w:gridSpan w:val="6"/>
            <w:shd w:val="clear" w:color="auto" w:fill="auto"/>
          </w:tcPr>
          <w:p>
            <w:pPr>
              <w:spacing w:before="78" w:beforeLines="25"/>
              <w:rPr>
                <w:rFonts w:ascii="宋体" w:hAnsi="宋体"/>
              </w:rPr>
            </w:pPr>
            <w:r>
              <w:rPr>
                <w:rFonts w:ascii="宋体" w:hAnsi="宋体"/>
              </w:rPr>
              <w:t>您在申请投保时，应将与有效身份证件相符的被保险人的出生日期和性别在投保单上填明，如果发生错误按照下列方式办理：</w:t>
            </w:r>
          </w:p>
          <w:p>
            <w:pPr>
              <w:numPr>
                <w:ilvl w:val="0"/>
                <w:numId w:val="5"/>
              </w:numPr>
              <w:spacing w:before="78" w:beforeLines="25"/>
              <w:rPr>
                <w:rFonts w:ascii="宋体" w:hAnsi="宋体"/>
              </w:rPr>
            </w:pPr>
            <w:r>
              <w:rPr>
                <w:rFonts w:hint="eastAsia" w:ascii="黑体" w:hAnsi="宋体" w:eastAsia="黑体"/>
              </w:rPr>
              <w:t>您申报的被保险人年龄不真实，并且其真实年龄不符合本合同约定投保年龄限制的，我们有权解除本合同。对于解除本合同的，本合同自解除之日起终止，我们向您退还本合同终止时的现金价值。对于本合同解除前发生的保险事故，我们不承担保险责任。</w:t>
            </w:r>
          </w:p>
          <w:p>
            <w:pPr>
              <w:numPr>
                <w:ilvl w:val="0"/>
                <w:numId w:val="5"/>
              </w:numPr>
              <w:spacing w:before="78" w:beforeLines="25"/>
              <w:rPr>
                <w:rFonts w:ascii="黑体" w:hAnsi="黑体" w:eastAsia="黑体"/>
                <w:shd w:val="pct10" w:color="auto" w:fill="FFFFFF"/>
              </w:rPr>
            </w:pPr>
            <w:r>
              <w:rPr>
                <w:rFonts w:ascii="宋体" w:hAnsi="宋体"/>
              </w:rPr>
              <w:t>您申报的被保险人年龄或</w:t>
            </w:r>
            <w:r>
              <w:rPr>
                <w:rFonts w:hint="eastAsia" w:ascii="宋体" w:hAnsi="宋体"/>
              </w:rPr>
              <w:t>者</w:t>
            </w:r>
            <w:r>
              <w:rPr>
                <w:rFonts w:ascii="宋体" w:hAnsi="宋体"/>
              </w:rPr>
              <w:t>性别不真实，</w:t>
            </w:r>
            <w:r>
              <w:rPr>
                <w:rFonts w:hint="eastAsia" w:ascii="宋体" w:hAnsi="宋体"/>
              </w:rPr>
              <w:t>我们</w:t>
            </w:r>
            <w:r>
              <w:rPr>
                <w:rFonts w:ascii="宋体" w:hAnsi="宋体"/>
              </w:rPr>
              <w:t>在给付保险金时</w:t>
            </w:r>
            <w:r>
              <w:rPr>
                <w:rFonts w:ascii="宋体" w:hAnsi="宋体"/>
                <w:szCs w:val="21"/>
              </w:rPr>
              <w:t>按</w:t>
            </w:r>
            <w:r>
              <w:rPr>
                <w:rFonts w:hint="eastAsia" w:ascii="宋体" w:hAnsi="宋体"/>
                <w:szCs w:val="21"/>
              </w:rPr>
              <w:t>投保时被保险人的真实年龄</w:t>
            </w:r>
            <w:r>
              <w:rPr>
                <w:rFonts w:hint="eastAsia" w:ascii="宋体" w:hAnsi="宋体"/>
              </w:rPr>
              <w:t>和性别</w:t>
            </w:r>
            <w:r>
              <w:rPr>
                <w:rFonts w:hint="eastAsia" w:ascii="宋体" w:hAnsi="宋体"/>
                <w:szCs w:val="21"/>
              </w:rPr>
              <w:t>所对应的基本保险金额进行给付</w:t>
            </w:r>
            <w:r>
              <w:rPr>
                <w:rFonts w:ascii="宋体" w:hAnsi="宋体"/>
                <w:szCs w:val="21"/>
              </w:rPr>
              <w:t>。</w:t>
            </w:r>
          </w:p>
        </w:tc>
      </w:tr>
      <w:tr>
        <w:tblPrEx>
          <w:tblCellMar>
            <w:top w:w="0" w:type="dxa"/>
            <w:left w:w="108" w:type="dxa"/>
            <w:bottom w:w="0" w:type="dxa"/>
            <w:right w:w="108" w:type="dxa"/>
          </w:tblCellMar>
        </w:tblPrEx>
        <w:trPr>
          <w:gridAfter w:val="1"/>
          <w:wAfter w:w="97"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.4</w:t>
            </w:r>
          </w:p>
        </w:tc>
        <w:tc>
          <w:tcPr>
            <w:tcW w:w="1603" w:type="dxa"/>
            <w:shd w:val="clear" w:color="auto" w:fill="auto"/>
          </w:tcPr>
          <w:p>
            <w:pPr>
              <w:spacing w:before="78" w:beforeLines="25"/>
              <w:rPr>
                <w:rFonts w:ascii="宋体" w:hAnsi="宋体"/>
                <w:b/>
                <w:szCs w:val="21"/>
              </w:rPr>
            </w:pPr>
            <w:r>
              <w:rPr>
                <w:rFonts w:hint="eastAsia" w:ascii="宋体" w:hAnsi="宋体"/>
                <w:b/>
                <w:szCs w:val="21"/>
              </w:rPr>
              <w:t>特别约定</w:t>
            </w:r>
          </w:p>
        </w:tc>
        <w:tc>
          <w:tcPr>
            <w:tcW w:w="7506" w:type="dxa"/>
            <w:gridSpan w:val="6"/>
            <w:shd w:val="clear" w:color="auto" w:fill="auto"/>
          </w:tcPr>
          <w:p>
            <w:pPr>
              <w:spacing w:before="78" w:beforeLines="25"/>
              <w:rPr>
                <w:rFonts w:ascii="宋体" w:hAnsi="宋体"/>
              </w:rPr>
            </w:pPr>
            <w:r>
              <w:rPr>
                <w:rFonts w:hint="eastAsia" w:ascii="黑体" w:hAnsi="黑体" w:eastAsia="黑体"/>
              </w:rPr>
              <w:t>如果您按照个人养老金制度投保，相关资金往来应按个人养老金资金账户管理规定执行。</w:t>
            </w:r>
          </w:p>
        </w:tc>
      </w:tr>
      <w:tr>
        <w:tblPrEx>
          <w:tblCellMar>
            <w:top w:w="0" w:type="dxa"/>
            <w:left w:w="108" w:type="dxa"/>
            <w:bottom w:w="0" w:type="dxa"/>
            <w:right w:w="108" w:type="dxa"/>
          </w:tblCellMar>
        </w:tblPrEx>
        <w:trPr>
          <w:gridAfter w:val="1"/>
          <w:wAfter w:w="97" w:type="dxa"/>
          <w:trHeight w:val="170" w:hRule="exact"/>
        </w:trPr>
        <w:tc>
          <w:tcPr>
            <w:tcW w:w="775" w:type="dxa"/>
            <w:shd w:val="clear" w:color="auto" w:fill="auto"/>
          </w:tcPr>
          <w:p>
            <w:pPr>
              <w:spacing w:before="78" w:beforeLines="25"/>
              <w:rPr>
                <w:rFonts w:ascii="宋体" w:hAnsi="宋体"/>
                <w:b/>
              </w:rPr>
            </w:pPr>
          </w:p>
        </w:tc>
        <w:tc>
          <w:tcPr>
            <w:tcW w:w="1603" w:type="dxa"/>
            <w:shd w:val="clear" w:color="auto" w:fill="auto"/>
          </w:tcPr>
          <w:p>
            <w:pPr>
              <w:spacing w:before="78" w:beforeLines="25"/>
              <w:rPr>
                <w:rFonts w:ascii="宋体" w:hAnsi="宋体"/>
                <w:b/>
                <w:szCs w:val="21"/>
              </w:rPr>
            </w:pPr>
          </w:p>
        </w:tc>
        <w:tc>
          <w:tcPr>
            <w:tcW w:w="7506" w:type="dxa"/>
            <w:gridSpan w:val="6"/>
            <w:shd w:val="clear" w:color="auto" w:fill="auto"/>
          </w:tcPr>
          <w:p>
            <w:pPr>
              <w:spacing w:before="78" w:beforeLines="25"/>
              <w:rPr>
                <w:rFonts w:ascii="宋体" w:hAnsi="宋体"/>
              </w:rPr>
            </w:pPr>
          </w:p>
        </w:tc>
      </w:tr>
      <w:tr>
        <w:tblPrEx>
          <w:tblCellMar>
            <w:top w:w="0" w:type="dxa"/>
            <w:left w:w="108" w:type="dxa"/>
            <w:bottom w:w="0" w:type="dxa"/>
            <w:right w:w="108" w:type="dxa"/>
          </w:tblCellMar>
        </w:tblPrEx>
        <w:trPr>
          <w:gridAfter w:val="1"/>
          <w:wAfter w:w="97"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5</w:t>
            </w:r>
          </w:p>
        </w:tc>
        <w:tc>
          <w:tcPr>
            <w:tcW w:w="1603" w:type="dxa"/>
            <w:shd w:val="clear" w:color="auto" w:fill="auto"/>
          </w:tcPr>
          <w:p>
            <w:pPr>
              <w:spacing w:before="78" w:beforeLines="25"/>
              <w:rPr>
                <w:rFonts w:ascii="宋体" w:hAnsi="宋体"/>
                <w:b/>
                <w:szCs w:val="21"/>
              </w:rPr>
            </w:pPr>
            <w:r>
              <w:rPr>
                <w:rFonts w:hint="eastAsia" w:ascii="宋体" w:hAnsi="宋体"/>
                <w:b/>
                <w:szCs w:val="21"/>
              </w:rPr>
              <w:t>未还款项</w:t>
            </w:r>
          </w:p>
        </w:tc>
        <w:tc>
          <w:tcPr>
            <w:tcW w:w="7506" w:type="dxa"/>
            <w:gridSpan w:val="6"/>
            <w:shd w:val="clear" w:color="auto" w:fill="auto"/>
          </w:tcPr>
          <w:p>
            <w:pPr>
              <w:spacing w:before="78" w:beforeLines="25"/>
              <w:rPr>
                <w:rFonts w:ascii="宋体" w:hAnsi="宋体"/>
              </w:rPr>
            </w:pPr>
            <w:r>
              <w:rPr>
                <w:rFonts w:hint="eastAsia" w:ascii="宋体" w:hAnsi="宋体"/>
              </w:rPr>
              <w:t>我们在给付各项保险金、退还现金价值或者返还保险费时，如果您有欠交的保险费、保单贷款或者其他各项欠款，我们按照您和其他权利人与我们的约定，在扣除上述各项欠款及应付利息后给付。</w:t>
            </w:r>
          </w:p>
        </w:tc>
      </w:tr>
      <w:tr>
        <w:tblPrEx>
          <w:tblCellMar>
            <w:top w:w="0" w:type="dxa"/>
            <w:left w:w="108" w:type="dxa"/>
            <w:bottom w:w="0" w:type="dxa"/>
            <w:right w:w="108" w:type="dxa"/>
          </w:tblCellMar>
        </w:tblPrEx>
        <w:trPr>
          <w:gridAfter w:val="1"/>
          <w:wAfter w:w="97" w:type="dxa"/>
          <w:trHeight w:val="170" w:hRule="exact"/>
        </w:trPr>
        <w:tc>
          <w:tcPr>
            <w:tcW w:w="775" w:type="dxa"/>
            <w:shd w:val="clear" w:color="auto" w:fill="auto"/>
          </w:tcPr>
          <w:p>
            <w:pPr>
              <w:spacing w:before="78" w:beforeLines="25"/>
              <w:rPr>
                <w:rFonts w:ascii="宋体" w:hAnsi="宋体"/>
                <w:b/>
                <w:szCs w:val="21"/>
              </w:rPr>
            </w:pPr>
          </w:p>
        </w:tc>
        <w:tc>
          <w:tcPr>
            <w:tcW w:w="1603" w:type="dxa"/>
            <w:shd w:val="clear" w:color="auto" w:fill="auto"/>
          </w:tcPr>
          <w:p>
            <w:pPr>
              <w:spacing w:before="78" w:beforeLines="25"/>
              <w:rPr>
                <w:rFonts w:ascii="宋体" w:hAnsi="宋体"/>
                <w:b/>
                <w:bCs/>
                <w:szCs w:val="21"/>
              </w:rPr>
            </w:pPr>
          </w:p>
        </w:tc>
        <w:tc>
          <w:tcPr>
            <w:tcW w:w="7506" w:type="dxa"/>
            <w:gridSpan w:val="6"/>
            <w:shd w:val="clear" w:color="auto" w:fill="auto"/>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6</w:t>
            </w:r>
          </w:p>
        </w:tc>
        <w:tc>
          <w:tcPr>
            <w:tcW w:w="1603" w:type="dxa"/>
            <w:shd w:val="clear" w:color="auto" w:fill="auto"/>
          </w:tcPr>
          <w:p>
            <w:pPr>
              <w:spacing w:before="78" w:beforeLines="25"/>
              <w:rPr>
                <w:rFonts w:ascii="宋体" w:hAnsi="宋体"/>
                <w:b/>
                <w:szCs w:val="21"/>
              </w:rPr>
            </w:pPr>
            <w:r>
              <w:rPr>
                <w:rFonts w:hint="eastAsia" w:ascii="宋体" w:hAnsi="宋体"/>
                <w:b/>
              </w:rPr>
              <w:t>合同内容变更</w:t>
            </w:r>
          </w:p>
        </w:tc>
        <w:tc>
          <w:tcPr>
            <w:tcW w:w="7506" w:type="dxa"/>
            <w:gridSpan w:val="6"/>
            <w:shd w:val="clear" w:color="auto" w:fill="auto"/>
          </w:tcPr>
          <w:p>
            <w:pPr>
              <w:spacing w:before="78" w:beforeLines="25"/>
              <w:rPr>
                <w:rFonts w:ascii="宋体" w:hAnsi="宋体"/>
              </w:rPr>
            </w:pPr>
            <w:r>
              <w:rPr>
                <w:rFonts w:ascii="宋体" w:hAnsi="宋体"/>
              </w:rPr>
              <w:t>在本合同有效期内，经您与我们协商一致，可以变更本合同的有关内容。</w:t>
            </w:r>
          </w:p>
          <w:p>
            <w:pPr>
              <w:spacing w:before="78" w:beforeLines="25"/>
              <w:rPr>
                <w:rFonts w:ascii="宋体" w:hAnsi="宋体"/>
              </w:rPr>
            </w:pPr>
            <w:r>
              <w:rPr>
                <w:rFonts w:hint="eastAsia" w:ascii="宋体" w:hAnsi="宋体"/>
              </w:rPr>
              <w:t>当</w:t>
            </w:r>
            <w:r>
              <w:rPr>
                <w:rFonts w:ascii="宋体" w:hAnsi="宋体"/>
              </w:rPr>
              <w:t>您的住所、通讯地址</w:t>
            </w:r>
            <w:r>
              <w:rPr>
                <w:rFonts w:hint="eastAsia" w:ascii="宋体" w:hAnsi="宋体"/>
              </w:rPr>
              <w:t>、</w:t>
            </w:r>
            <w:r>
              <w:rPr>
                <w:rFonts w:ascii="宋体" w:hAnsi="宋体"/>
              </w:rPr>
              <w:t>电话</w:t>
            </w:r>
            <w:r>
              <w:rPr>
                <w:rFonts w:hint="eastAsia" w:ascii="宋体" w:hAnsi="宋体"/>
              </w:rPr>
              <w:t>或者电子邮件</w:t>
            </w:r>
            <w:r>
              <w:rPr>
                <w:rFonts w:ascii="宋体" w:hAnsi="宋体"/>
              </w:rPr>
              <w:t>等联系方式变更时，请及时以书面形式或者双方认可的其他形式通知我们。</w:t>
            </w:r>
            <w:r>
              <w:rPr>
                <w:rFonts w:hint="eastAsia" w:ascii="黑体" w:hAnsi="黑体" w:eastAsia="黑体"/>
              </w:rPr>
              <w:t>我们按最后知道的住所、通讯地址、电话或者电子邮件发送的有关通知，均视为已送达给您。</w:t>
            </w:r>
          </w:p>
        </w:tc>
      </w:tr>
      <w:tr>
        <w:tblPrEx>
          <w:tblCellMar>
            <w:top w:w="0" w:type="dxa"/>
            <w:left w:w="108" w:type="dxa"/>
            <w:bottom w:w="0" w:type="dxa"/>
            <w:right w:w="108" w:type="dxa"/>
          </w:tblCellMar>
        </w:tblPrEx>
        <w:trPr>
          <w:gridAfter w:val="1"/>
          <w:wAfter w:w="97" w:type="dxa"/>
          <w:trHeight w:val="170" w:hRule="exact"/>
        </w:trPr>
        <w:tc>
          <w:tcPr>
            <w:tcW w:w="775" w:type="dxa"/>
            <w:shd w:val="clear" w:color="auto" w:fill="auto"/>
          </w:tcPr>
          <w:p>
            <w:pPr>
              <w:spacing w:before="78" w:beforeLines="25"/>
              <w:rPr>
                <w:rFonts w:ascii="宋体" w:hAnsi="宋体"/>
                <w:b/>
                <w:bCs/>
                <w:szCs w:val="21"/>
              </w:rPr>
            </w:pPr>
          </w:p>
        </w:tc>
        <w:tc>
          <w:tcPr>
            <w:tcW w:w="1603" w:type="dxa"/>
            <w:shd w:val="clear" w:color="auto" w:fill="auto"/>
          </w:tcPr>
          <w:p>
            <w:pPr>
              <w:spacing w:before="78" w:beforeLines="25"/>
              <w:rPr>
                <w:rFonts w:ascii="宋体" w:hAnsi="宋体"/>
                <w:b/>
                <w:bCs/>
                <w:szCs w:val="21"/>
              </w:rPr>
            </w:pPr>
          </w:p>
        </w:tc>
        <w:tc>
          <w:tcPr>
            <w:tcW w:w="7506" w:type="dxa"/>
            <w:gridSpan w:val="6"/>
            <w:shd w:val="clear" w:color="auto" w:fill="auto"/>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shd w:val="clear" w:color="auto" w:fill="auto"/>
          </w:tcPr>
          <w:p>
            <w:pPr>
              <w:spacing w:before="78" w:beforeLines="25"/>
              <w:rPr>
                <w:rFonts w:ascii="宋体" w:hAnsi="宋体"/>
                <w:b/>
              </w:rPr>
            </w:pPr>
            <w:r>
              <w:rPr>
                <w:rFonts w:hint="eastAsia" w:ascii="宋体" w:hAnsi="宋体"/>
                <w:b/>
              </w:rPr>
              <w:t>8.</w:t>
            </w:r>
            <w:r>
              <w:rPr>
                <w:rFonts w:ascii="宋体" w:hAnsi="宋体"/>
                <w:b/>
              </w:rPr>
              <w:t>7</w:t>
            </w:r>
          </w:p>
        </w:tc>
        <w:tc>
          <w:tcPr>
            <w:tcW w:w="1603" w:type="dxa"/>
            <w:shd w:val="clear" w:color="auto" w:fill="auto"/>
          </w:tcPr>
          <w:p>
            <w:pPr>
              <w:spacing w:before="78" w:beforeLines="25"/>
              <w:rPr>
                <w:rFonts w:ascii="宋体" w:hAnsi="宋体"/>
                <w:b/>
                <w:szCs w:val="21"/>
              </w:rPr>
            </w:pPr>
            <w:r>
              <w:rPr>
                <w:rFonts w:hint="eastAsia" w:ascii="宋体" w:hAnsi="宋体"/>
                <w:b/>
                <w:szCs w:val="21"/>
              </w:rPr>
              <w:t>争议处理</w:t>
            </w:r>
          </w:p>
        </w:tc>
        <w:tc>
          <w:tcPr>
            <w:tcW w:w="7506" w:type="dxa"/>
            <w:gridSpan w:val="6"/>
            <w:shd w:val="clear" w:color="auto" w:fill="auto"/>
          </w:tcPr>
          <w:p>
            <w:pPr>
              <w:spacing w:before="78" w:beforeLines="25"/>
              <w:rPr>
                <w:rFonts w:ascii="宋体" w:hAnsi="宋体"/>
              </w:rPr>
            </w:pPr>
            <w:r>
              <w:rPr>
                <w:rFonts w:ascii="宋体" w:hAnsi="宋体"/>
              </w:rPr>
              <w:t>本合同履行过程中，双方发生争议</w:t>
            </w:r>
            <w:r>
              <w:rPr>
                <w:rFonts w:hint="eastAsia" w:ascii="宋体" w:hAnsi="宋体"/>
              </w:rPr>
              <w:t>不能协商解决的</w:t>
            </w:r>
            <w:r>
              <w:rPr>
                <w:rFonts w:ascii="宋体" w:hAnsi="宋体"/>
              </w:rPr>
              <w:t>，可以</w:t>
            </w:r>
            <w:r>
              <w:rPr>
                <w:rFonts w:hint="eastAsia" w:ascii="宋体" w:hAnsi="宋体"/>
              </w:rPr>
              <w:t>达成仲裁协议通过仲裁解决，也可依法直接向法院提起诉讼。</w:t>
            </w:r>
          </w:p>
        </w:tc>
      </w:tr>
      <w:tr>
        <w:tblPrEx>
          <w:tblCellMar>
            <w:top w:w="0" w:type="dxa"/>
            <w:left w:w="108" w:type="dxa"/>
            <w:bottom w:w="0" w:type="dxa"/>
            <w:right w:w="108" w:type="dxa"/>
          </w:tblCellMar>
        </w:tblPrEx>
        <w:trPr>
          <w:gridAfter w:val="1"/>
          <w:wAfter w:w="97" w:type="dxa"/>
          <w:trHeight w:val="170" w:hRule="exact"/>
        </w:trPr>
        <w:tc>
          <w:tcPr>
            <w:tcW w:w="775" w:type="dxa"/>
          </w:tcPr>
          <w:p>
            <w:pPr>
              <w:spacing w:before="78" w:beforeLines="25"/>
              <w:rPr>
                <w:rFonts w:ascii="宋体" w:hAnsi="宋体"/>
                <w:b/>
                <w:bCs/>
                <w:szCs w:val="21"/>
              </w:rPr>
            </w:pPr>
          </w:p>
        </w:tc>
        <w:tc>
          <w:tcPr>
            <w:tcW w:w="1603" w:type="dxa"/>
          </w:tcPr>
          <w:p>
            <w:pPr>
              <w:spacing w:before="78" w:beforeLines="25"/>
              <w:rPr>
                <w:rFonts w:ascii="宋体" w:hAnsi="宋体"/>
                <w:b/>
                <w:bCs/>
                <w:szCs w:val="21"/>
              </w:rPr>
            </w:pPr>
          </w:p>
        </w:tc>
        <w:tc>
          <w:tcPr>
            <w:tcW w:w="7506" w:type="dxa"/>
            <w:gridSpan w:val="6"/>
          </w:tcPr>
          <w:p>
            <w:pPr>
              <w:spacing w:before="78" w:beforeLines="25"/>
              <w:rPr>
                <w:rFonts w:ascii="宋体" w:hAnsi="宋体"/>
                <w:b/>
                <w:bCs/>
                <w:szCs w:val="21"/>
              </w:rPr>
            </w:pPr>
          </w:p>
        </w:tc>
      </w:tr>
      <w:tr>
        <w:tblPrEx>
          <w:tblCellMar>
            <w:top w:w="0" w:type="dxa"/>
            <w:left w:w="108" w:type="dxa"/>
            <w:bottom w:w="0" w:type="dxa"/>
            <w:right w:w="108" w:type="dxa"/>
          </w:tblCellMar>
        </w:tblPrEx>
        <w:trPr>
          <w:gridAfter w:val="1"/>
          <w:wAfter w:w="97" w:type="dxa"/>
        </w:trPr>
        <w:tc>
          <w:tcPr>
            <w:tcW w:w="775" w:type="dxa"/>
            <w:shd w:val="clear" w:color="auto" w:fill="auto"/>
          </w:tcPr>
          <w:p>
            <w:pPr>
              <w:spacing w:before="78" w:beforeLines="25"/>
              <w:rPr>
                <w:rFonts w:ascii="宋体" w:hAnsi="宋体"/>
                <w:b/>
                <w:bCs/>
                <w:szCs w:val="21"/>
              </w:rPr>
            </w:pPr>
          </w:p>
        </w:tc>
        <w:tc>
          <w:tcPr>
            <w:tcW w:w="1606" w:type="dxa"/>
            <w:shd w:val="clear" w:color="auto" w:fill="auto"/>
          </w:tcPr>
          <w:p>
            <w:pPr>
              <w:spacing w:before="78" w:beforeLines="25"/>
              <w:ind w:left="-78" w:leftChars="-37"/>
              <w:rPr>
                <w:rFonts w:ascii="宋体" w:hAnsi="宋体"/>
                <w:b/>
                <w:bCs/>
                <w:szCs w:val="21"/>
              </w:rPr>
            </w:pPr>
          </w:p>
        </w:tc>
        <w:tc>
          <w:tcPr>
            <w:tcW w:w="7503" w:type="dxa"/>
            <w:gridSpan w:val="6"/>
            <w:shd w:val="clear" w:color="auto" w:fill="auto"/>
          </w:tcPr>
          <w:p>
            <w:pPr>
              <w:spacing w:before="78" w:beforeLines="25"/>
              <w:rPr>
                <w:rFonts w:ascii="宋体" w:hAnsi="宋体"/>
              </w:rPr>
            </w:pPr>
            <w:r>
              <w:rPr>
                <w:rFonts w:hint="eastAsia" w:ascii="宋体" w:hAnsi="宋体"/>
              </w:rPr>
              <w:t>（条款全文完）</w:t>
            </w:r>
          </w:p>
        </w:tc>
      </w:tr>
    </w:tbl>
    <w:p>
      <w:pPr>
        <w:spacing w:after="156" w:afterLines="50"/>
        <w:jc w:val="left"/>
        <w:rPr>
          <w:rFonts w:ascii="宋体" w:hAnsi="宋体"/>
        </w:rPr>
      </w:pPr>
    </w:p>
    <w:p>
      <w:pPr>
        <w:rPr>
          <w:rFonts w:ascii="宋体" w:hAnsi="宋体"/>
        </w:rPr>
      </w:pPr>
    </w:p>
    <w:sectPr>
      <w:headerReference r:id="rId4" w:type="default"/>
      <w:footerReference r:id="rId5" w:type="default"/>
      <w:pgSz w:w="11906" w:h="16838"/>
      <w:pgMar w:top="1134" w:right="1134" w:bottom="1134" w:left="1134"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Futura Bk">
    <w:altName w:val="Segoe Print"/>
    <w:panose1 w:val="00000000000000000000"/>
    <w:charset w:val="00"/>
    <w:family w:val="swiss"/>
    <w:pitch w:val="default"/>
    <w:sig w:usb0="00000000" w:usb1="00000000" w:usb2="00000000" w:usb3="00000000" w:csb0="000000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华文隶书">
    <w:altName w:val="微软雅黑"/>
    <w:panose1 w:val="0201080004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rPr>
        <w:rFonts w:asciiTheme="minorEastAsia" w:hAnsiTheme="minorEastAsia" w:eastAsiaTheme="minorEastAsia"/>
      </w:rPr>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8</w:t>
                </w:r>
                <w:r>
                  <w:fldChar w:fldCharType="end"/>
                </w:r>
              </w:p>
            </w:txbxContent>
          </v:textbox>
        </v:shape>
      </w:pict>
    </w:r>
    <w:r>
      <w:rPr>
        <w:rFonts w:asciiTheme="minorEastAsia" w:hAnsiTheme="minorEastAsia" w:eastAsiaTheme="minorEastAsia"/>
      </w:rPr>
      <w:ptab w:relativeTo="margin" w:alignment="center" w:leader="none"/>
    </w:r>
    <w:bookmarkStart w:id="1" w:name="_GoBack"/>
    <w:bookmarkEnd w:id="1"/>
    <w:r>
      <w:rPr>
        <w:rFonts w:asciiTheme="minorEastAsia" w:hAnsiTheme="minorEastAsia" w:eastAsiaTheme="minorEastAsia"/>
      </w:rPr>
      <w:ptab w:relativeTo="margin" w:alignment="right" w:leader="none"/>
    </w:r>
    <w:r>
      <w:rPr>
        <w:rFonts w:hint="eastAsia" w:asciiTheme="minorEastAsia" w:hAnsiTheme="minorEastAsia" w:eastAsiaTheme="minorEastAsia"/>
      </w:rPr>
      <w:t>百岁人生2026条款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8">
    <w:p>
      <w:r>
        <w:separator/>
      </w:r>
    </w:p>
  </w:footnote>
  <w:footnote w:type="continuationSeparator" w:id="29">
    <w:p>
      <w:r>
        <w:continuationSeparator/>
      </w:r>
    </w:p>
  </w:footnote>
  <w:footnote w:id="0">
    <w:p>
      <w:pPr>
        <w:pStyle w:val="27"/>
      </w:pPr>
      <w:r>
        <w:rPr>
          <w:rStyle w:val="38"/>
          <w:rFonts w:hint="eastAsia" w:ascii="楷体_GB2312"/>
        </w:rPr>
        <w:footnoteRef/>
      </w:r>
      <w:r>
        <w:rPr>
          <w:rFonts w:hint="eastAsia"/>
          <w:b/>
        </w:rPr>
        <w:t>给付条件</w:t>
      </w:r>
      <w:r>
        <w:rPr>
          <w:rFonts w:hint="eastAsia"/>
        </w:rPr>
        <w:t>：具体请见“</w:t>
      </w:r>
      <w:r>
        <w:rPr>
          <w:rFonts w:hint="eastAsia" w:ascii="楷体_GB2312" w:hAnsiTheme="minorEastAsia"/>
        </w:rPr>
        <w:t>1.3</w:t>
      </w:r>
      <w:r>
        <w:rPr>
          <w:rFonts w:hint="eastAsia"/>
        </w:rPr>
        <w:t>保险责任”。</w:t>
      </w:r>
    </w:p>
  </w:footnote>
  <w:footnote w:id="1">
    <w:p>
      <w:pPr>
        <w:pStyle w:val="27"/>
        <w:adjustRightInd w:val="0"/>
        <w:ind w:left="90" w:hanging="90" w:hangingChars="50"/>
        <w:jc w:val="both"/>
        <w:rPr>
          <w:rFonts w:ascii="宋体" w:hAnsi="宋体"/>
        </w:rPr>
      </w:pPr>
      <w:r>
        <w:rPr>
          <w:rStyle w:val="38"/>
          <w:rFonts w:hint="eastAsia" w:ascii="楷体_GB2312"/>
        </w:rPr>
        <w:footnoteRef/>
      </w:r>
      <w:r>
        <w:rPr>
          <w:rFonts w:hint="eastAsia" w:ascii="楷体_GB2312" w:hAnsi="宋体"/>
          <w:b/>
        </w:rPr>
        <w:t>周岁</w:t>
      </w:r>
      <w:r>
        <w:rPr>
          <w:rFonts w:hint="eastAsia" w:ascii="楷体_GB2312" w:hAnsi="宋体"/>
        </w:rPr>
        <w:t>指按有效身份证件中记载的出生日期计算的年龄，自出生之日起为零周岁，每经过一年增加一岁，不足一年的不计。</w:t>
      </w:r>
    </w:p>
  </w:footnote>
  <w:footnote w:id="2">
    <w:p>
      <w:pPr>
        <w:pStyle w:val="27"/>
        <w:jc w:val="both"/>
      </w:pPr>
      <w:r>
        <w:rPr>
          <w:rStyle w:val="38"/>
          <w:rFonts w:ascii="楷体_GB2312"/>
        </w:rPr>
        <w:footnoteRef/>
      </w:r>
      <w:r>
        <w:rPr>
          <w:rFonts w:hint="eastAsia"/>
          <w:b/>
        </w:rPr>
        <w:t>年生效对应日</w:t>
      </w:r>
      <w:r>
        <w:rPr>
          <w:rFonts w:hint="eastAsia"/>
        </w:rPr>
        <w:t>指本合同生效日以后每年的对应日，不含本合同生效日当日。如果当月无对应的同一日，则以该月最后一日为对应日。</w:t>
      </w:r>
    </w:p>
  </w:footnote>
  <w:footnote w:id="3">
    <w:p>
      <w:pPr>
        <w:pStyle w:val="27"/>
        <w:jc w:val="both"/>
      </w:pPr>
      <w:r>
        <w:rPr>
          <w:rStyle w:val="38"/>
          <w:rFonts w:ascii="楷体_GB2312"/>
        </w:rPr>
        <w:footnoteRef/>
      </w:r>
      <w:r>
        <w:rPr>
          <w:rFonts w:hint="eastAsia"/>
          <w:b/>
        </w:rPr>
        <w:t>现金价值</w:t>
      </w:r>
      <w:r>
        <w:rPr>
          <w:rFonts w:hint="eastAsia"/>
        </w:rPr>
        <w:t>指保险合同所具有的价值。通常体现为解除合同时由我们退还的那部分金额。</w:t>
      </w:r>
    </w:p>
  </w:footnote>
  <w:footnote w:id="4">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毒品</w:t>
      </w:r>
      <w:r>
        <w:rPr>
          <w:rFonts w:hint="eastAsia" w:ascii="楷体_GB2312" w:hAnsi="宋体"/>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footnote>
  <w:footnote w:id="5">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酒后驾驶</w:t>
      </w:r>
      <w:r>
        <w:rPr>
          <w:rFonts w:hint="eastAsia" w:ascii="楷体_GB2312" w:hAnsi="宋体"/>
        </w:rPr>
        <w:t>指经检测或者鉴定，发生保险事故时每百毫升血液中的酒精含量达到或者超过一定的标准，公安机关交通管理部门依据《道路交通安全法》的规定认定为饮酒后驾驶或醉酒后驾驶。</w:t>
      </w:r>
    </w:p>
  </w:footnote>
  <w:footnote w:id="6">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无合法有效驾驶证驾驶</w:t>
      </w:r>
      <w:r>
        <w:rPr>
          <w:rFonts w:hint="eastAsia" w:ascii="楷体_GB2312" w:hAnsi="宋体"/>
        </w:rPr>
        <w:t>指下列情形之一：（1）没有取得中华人民共和国有关主管部门颁发或者认可的驾驶资格证书；（2）驾驶与合法有效驾驶证准驾车型不相符合的车辆；（3）持审验不合格的驾驶证驾驶；（4）在驾驶证有效期内未按照中华人民共和国法律、行政法规的规定，定期对机动车驾驶证实施审验的；（5）驾驶证已过有效期的。</w:t>
      </w:r>
    </w:p>
  </w:footnote>
  <w:footnote w:id="7">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无合法有效行驶证</w:t>
      </w:r>
      <w:r>
        <w:rPr>
          <w:rFonts w:hint="eastAsia" w:ascii="楷体_GB2312" w:hAnsi="宋体"/>
        </w:rPr>
        <w:t>指发生保险事故时没有按照公安机关交通管理部门机动车登记制度的规定进行登记并领取机动车行驶证或者临时通行牌证等法定证件。包括下列情形之一：（1）未办理行驶证或者行驶证在申办过程中的；（2）机动车行驶证被依法注销登记的；（3）未在行驶证检验有效期内依法按时进行或者未通过机动车安全技术检验的。</w:t>
      </w:r>
    </w:p>
  </w:footnote>
  <w:footnote w:id="8">
    <w:p>
      <w:pPr>
        <w:pStyle w:val="27"/>
        <w:adjustRightInd w:val="0"/>
        <w:ind w:left="90" w:hanging="90" w:hangingChars="50"/>
        <w:jc w:val="both"/>
        <w:rPr>
          <w:rStyle w:val="38"/>
          <w:vertAlign w:val="baseline"/>
        </w:rPr>
      </w:pPr>
      <w:r>
        <w:rPr>
          <w:rStyle w:val="38"/>
          <w:rFonts w:hint="eastAsia" w:ascii="楷体_GB2312"/>
        </w:rPr>
        <w:footnoteRef/>
      </w:r>
      <w:r>
        <w:rPr>
          <w:rFonts w:hint="eastAsia" w:ascii="楷体_GB2312" w:hAnsi="宋体"/>
          <w:b/>
        </w:rPr>
        <w:t>机动车</w:t>
      </w:r>
      <w:r>
        <w:rPr>
          <w:rFonts w:hint="eastAsia" w:ascii="楷体_GB2312" w:hAnsi="宋体"/>
        </w:rPr>
        <w:t>指以动力装置驱动或者牵引，上道路行驶的供人员乘用或者用于运送物品以及进行工程专项作业的轮式车辆。</w:t>
      </w:r>
    </w:p>
  </w:footnote>
  <w:footnote w:id="9">
    <w:p>
      <w:pPr>
        <w:pStyle w:val="27"/>
        <w:jc w:val="both"/>
        <w:rPr>
          <w:rFonts w:ascii="楷体_GB2312"/>
        </w:rPr>
      </w:pPr>
      <w:r>
        <w:rPr>
          <w:rStyle w:val="38"/>
          <w:rFonts w:hint="eastAsia" w:ascii="楷体_GB2312"/>
        </w:rPr>
        <w:footnoteRef/>
      </w:r>
      <w:r>
        <w:rPr>
          <w:rFonts w:hint="eastAsia" w:ascii="楷体_GB2312" w:hAnsi="黑体"/>
          <w:b/>
        </w:rPr>
        <w:t>投保人之外的其他权利人</w:t>
      </w:r>
      <w:r>
        <w:rPr>
          <w:rFonts w:hint="eastAsia" w:ascii="楷体_GB2312" w:hAnsi="黑体"/>
        </w:rPr>
        <w:t>：按照被保险人第一顺序法定继承人、第二顺序法定继承人的顺序确定。</w:t>
      </w:r>
    </w:p>
  </w:footnote>
  <w:footnote w:id="10">
    <w:p>
      <w:pPr>
        <w:pStyle w:val="27"/>
        <w:adjustRightInd w:val="0"/>
        <w:ind w:left="90" w:hanging="90" w:hangingChars="50"/>
        <w:jc w:val="both"/>
        <w:rPr>
          <w:rFonts w:ascii="楷体_GB2312" w:hAnsi="楷体"/>
        </w:rPr>
      </w:pPr>
      <w:r>
        <w:rPr>
          <w:rStyle w:val="38"/>
          <w:rFonts w:hint="eastAsia" w:ascii="楷体_GB2312"/>
        </w:rPr>
        <w:footnoteRef/>
      </w:r>
      <w:r>
        <w:rPr>
          <w:rFonts w:hint="eastAsia" w:ascii="楷体_GB2312" w:hAnsi="宋体"/>
          <w:b/>
        </w:rPr>
        <w:t>申请人</w:t>
      </w:r>
      <w:r>
        <w:rPr>
          <w:rFonts w:hint="eastAsia" w:ascii="楷体_GB2312" w:hAnsi="宋体"/>
        </w:rPr>
        <w:t>：生存类保险金的申请人为生存类保险金受益人；身故保险金的申请人为身故保险金受益人。</w:t>
      </w:r>
      <w:r>
        <w:rPr>
          <w:rFonts w:ascii="楷体_GB2312" w:hAnsi="楷体"/>
        </w:rPr>
        <w:t xml:space="preserve"> </w:t>
      </w:r>
    </w:p>
  </w:footnote>
  <w:footnote w:id="11">
    <w:p>
      <w:pPr>
        <w:pStyle w:val="27"/>
        <w:adjustRightInd w:val="0"/>
        <w:ind w:left="270" w:hanging="270" w:hangingChars="150"/>
        <w:jc w:val="both"/>
        <w:rPr>
          <w:rFonts w:ascii="楷体_GB2312" w:hAnsi="楷体"/>
        </w:rPr>
      </w:pPr>
      <w:r>
        <w:rPr>
          <w:rStyle w:val="38"/>
          <w:rFonts w:hint="eastAsia" w:ascii="楷体_GB2312"/>
        </w:rPr>
        <w:footnoteRef/>
      </w:r>
      <w:r>
        <w:rPr>
          <w:rFonts w:hint="eastAsia" w:ascii="楷体_GB2312" w:hAnsi="宋体"/>
          <w:b/>
        </w:rPr>
        <w:t>有效身份证件</w:t>
      </w:r>
      <w:r>
        <w:rPr>
          <w:rFonts w:hint="eastAsia" w:ascii="楷体_GB2312" w:hAnsi="宋体"/>
        </w:rPr>
        <w:t>指由政府主管部门规定的证明个人身份的证件，如：居民身份证、按规定可使用的有效护照等证件。</w:t>
      </w:r>
    </w:p>
  </w:footnote>
  <w:footnote w:id="12">
    <w:p>
      <w:pPr>
        <w:pStyle w:val="27"/>
        <w:adjustRightInd w:val="0"/>
        <w:ind w:left="90" w:hanging="90" w:hangingChars="50"/>
        <w:jc w:val="both"/>
        <w:rPr>
          <w:rFonts w:ascii="楷体_GB2312" w:hAnsi="宋体"/>
        </w:rPr>
      </w:pPr>
      <w:r>
        <w:rPr>
          <w:rStyle w:val="38"/>
          <w:rFonts w:hint="eastAsia" w:ascii="楷体_GB2312"/>
        </w:rPr>
        <w:footnoteRef/>
      </w:r>
      <w:r>
        <w:rPr>
          <w:rFonts w:hint="eastAsia" w:ascii="楷体_GB2312" w:hAnsi="宋体"/>
          <w:b/>
        </w:rPr>
        <w:t>利息</w:t>
      </w:r>
      <w:r>
        <w:rPr>
          <w:rFonts w:hint="eastAsia" w:ascii="楷体_GB2312" w:hAnsi="宋体"/>
        </w:rPr>
        <w:t>：以垫交的保险费数额为基数，自宽限期满的次日零时起，至本合同效力中止、终止或者您补齐垫交的保险费之日的</w:t>
      </w:r>
      <w:r>
        <w:rPr>
          <w:rFonts w:hint="eastAsia" w:ascii="楷体_GB2312" w:hAnsi="楷体"/>
        </w:rPr>
        <w:t>24</w:t>
      </w:r>
      <w:r>
        <w:rPr>
          <w:rFonts w:hint="eastAsia" w:ascii="楷体_GB2312" w:hAnsi="宋体"/>
        </w:rPr>
        <w:t>时止，按“同期中国人民银行两年期居民定期储蓄存款利率</w:t>
      </w:r>
      <w:r>
        <w:rPr>
          <w:rFonts w:hint="eastAsia" w:ascii="楷体_GB2312" w:hAnsi="楷体"/>
        </w:rPr>
        <w:t>+2%</w:t>
      </w:r>
      <w:r>
        <w:rPr>
          <w:rFonts w:hint="eastAsia" w:ascii="楷体_GB2312" w:hAnsi="宋体"/>
        </w:rPr>
        <w:t>”的年复利计算。如果没有中国人民银行相应存款利率作为参照，我们将按照国家相关法律法规确定适用利率。</w:t>
      </w:r>
    </w:p>
  </w:footnote>
  <w:footnote w:id="13">
    <w:p>
      <w:pPr>
        <w:pStyle w:val="27"/>
        <w:adjustRightInd w:val="0"/>
        <w:ind w:left="90" w:hanging="90" w:hangingChars="50"/>
        <w:jc w:val="both"/>
        <w:rPr>
          <w:rFonts w:ascii="宋体" w:hAnsi="宋体"/>
        </w:rPr>
      </w:pPr>
      <w:r>
        <w:rPr>
          <w:rStyle w:val="38"/>
          <w:rFonts w:hint="eastAsia" w:ascii="楷体_GB2312"/>
        </w:rPr>
        <w:footnoteRef/>
      </w:r>
      <w:r>
        <w:rPr>
          <w:rFonts w:hint="eastAsia" w:ascii="楷体_GB2312" w:hAnsi="宋体"/>
          <w:b/>
        </w:rPr>
        <w:t>与基本保险金额减少部分相对应的现金价值</w:t>
      </w:r>
      <w:r>
        <w:rPr>
          <w:rFonts w:hint="eastAsia" w:ascii="楷体_GB2312" w:hAnsi="宋体"/>
        </w:rPr>
        <w:t>指您减保时我们退还的那部分金额，额度等于您申请减保时保险合同的现金价值乘以减少的基本保险金额与减保前的基本保险金额的比例。例如：您减保前的基本保险金额是10万元，对应的现金价值为8万元，您申请将基本保险金额从10万元减保至9万元，由于减保金额为1万元，即原基本保险金额的10%，减保时您可以领取原现金价值8万元的10%，即0.8万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upperRoman"/>
      <w:pStyle w:val="2"/>
      <w:lvlText w:val="%1."/>
      <w:legacy w:legacy="1" w:legacySpace="360" w:legacyIndent="0"/>
      <w:lvlJc w:val="left"/>
      <w:pPr>
        <w:ind w:left="0" w:firstLine="0"/>
      </w:pPr>
    </w:lvl>
    <w:lvl w:ilvl="1" w:tentative="0">
      <w:start w:val="1"/>
      <w:numFmt w:val="decimal"/>
      <w:pStyle w:val="3"/>
      <w:lvlText w:val="%2."/>
      <w:legacy w:legacy="1" w:legacySpace="0" w:legacyIndent="360"/>
      <w:lvlJc w:val="left"/>
      <w:pPr>
        <w:ind w:left="360" w:hanging="360"/>
      </w:pPr>
    </w:lvl>
    <w:lvl w:ilvl="2" w:tentative="0">
      <w:start w:val="1"/>
      <w:numFmt w:val="lowerRoman"/>
      <w:pStyle w:val="4"/>
      <w:lvlText w:val="%3."/>
      <w:legacy w:legacy="1" w:legacySpace="0" w:legacyIndent="720"/>
      <w:lvlJc w:val="left"/>
      <w:pPr>
        <w:ind w:left="1080" w:hanging="720"/>
      </w:pPr>
    </w:lvl>
    <w:lvl w:ilvl="3" w:tentative="0">
      <w:start w:val="1"/>
      <w:numFmt w:val="lowerLetter"/>
      <w:pStyle w:val="5"/>
      <w:lvlText w:val="%4)"/>
      <w:legacy w:legacy="1" w:legacySpace="0" w:legacyIndent="720"/>
      <w:lvlJc w:val="left"/>
      <w:pPr>
        <w:ind w:left="1800" w:hanging="720"/>
      </w:pPr>
    </w:lvl>
    <w:lvl w:ilvl="4" w:tentative="0">
      <w:start w:val="1"/>
      <w:numFmt w:val="decimal"/>
      <w:pStyle w:val="6"/>
      <w:lvlText w:val="(%5)"/>
      <w:legacy w:legacy="1" w:legacySpace="0" w:legacyIndent="720"/>
      <w:lvlJc w:val="left"/>
      <w:pPr>
        <w:ind w:left="2520" w:hanging="720"/>
      </w:pPr>
    </w:lvl>
    <w:lvl w:ilvl="5" w:tentative="0">
      <w:start w:val="1"/>
      <w:numFmt w:val="lowerLetter"/>
      <w:pStyle w:val="7"/>
      <w:lvlText w:val="(%6)"/>
      <w:legacy w:legacy="1" w:legacySpace="0" w:legacyIndent="720"/>
      <w:lvlJc w:val="left"/>
      <w:pPr>
        <w:ind w:left="3240" w:hanging="720"/>
      </w:pPr>
    </w:lvl>
    <w:lvl w:ilvl="6" w:tentative="0">
      <w:start w:val="1"/>
      <w:numFmt w:val="lowerRoman"/>
      <w:pStyle w:val="8"/>
      <w:lvlText w:val="(%7)"/>
      <w:legacy w:legacy="1" w:legacySpace="0" w:legacyIndent="720"/>
      <w:lvlJc w:val="left"/>
      <w:pPr>
        <w:ind w:left="3960" w:hanging="720"/>
      </w:pPr>
    </w:lvl>
    <w:lvl w:ilvl="7" w:tentative="0">
      <w:start w:val="1"/>
      <w:numFmt w:val="lowerLetter"/>
      <w:pStyle w:val="9"/>
      <w:lvlText w:val="(%8)"/>
      <w:legacy w:legacy="1" w:legacySpace="0" w:legacyIndent="720"/>
      <w:lvlJc w:val="left"/>
      <w:pPr>
        <w:ind w:left="4680" w:hanging="720"/>
      </w:pPr>
    </w:lvl>
    <w:lvl w:ilvl="8" w:tentative="0">
      <w:start w:val="1"/>
      <w:numFmt w:val="lowerRoman"/>
      <w:pStyle w:val="10"/>
      <w:lvlText w:val="(%9)"/>
      <w:legacy w:legacy="1" w:legacySpace="0" w:legacyIndent="720"/>
      <w:lvlJc w:val="left"/>
      <w:pPr>
        <w:ind w:left="5400" w:hanging="720"/>
      </w:pPr>
    </w:lvl>
  </w:abstractNum>
  <w:abstractNum w:abstractNumId="1">
    <w:nsid w:val="0387093C"/>
    <w:multiLevelType w:val="multilevel"/>
    <w:tmpl w:val="0387093C"/>
    <w:lvl w:ilvl="0" w:tentative="0">
      <w:start w:val="1"/>
      <w:numFmt w:val="decimal"/>
      <w:lvlText w:val="（%1）"/>
      <w:lvlJc w:val="left"/>
      <w:pPr>
        <w:tabs>
          <w:tab w:val="left" w:pos="735"/>
        </w:tabs>
        <w:ind w:left="735" w:hanging="7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5ED7705"/>
    <w:multiLevelType w:val="singleLevel"/>
    <w:tmpl w:val="05ED7705"/>
    <w:lvl w:ilvl="0" w:tentative="0">
      <w:start w:val="1"/>
      <w:numFmt w:val="bullet"/>
      <w:pStyle w:val="18"/>
      <w:lvlText w:val=""/>
      <w:lvlJc w:val="left"/>
      <w:pPr>
        <w:tabs>
          <w:tab w:val="left" w:pos="360"/>
        </w:tabs>
        <w:ind w:left="360" w:hanging="360"/>
      </w:pPr>
      <w:rPr>
        <w:rFonts w:hint="default" w:ascii="Symbol" w:hAnsi="Symbol"/>
      </w:rPr>
    </w:lvl>
  </w:abstractNum>
  <w:abstractNum w:abstractNumId="3">
    <w:nsid w:val="0D3E37B0"/>
    <w:multiLevelType w:val="multilevel"/>
    <w:tmpl w:val="0D3E37B0"/>
    <w:lvl w:ilvl="0" w:tentative="0">
      <w:start w:val="1"/>
      <w:numFmt w:val="decimal"/>
      <w:lvlText w:val="（%1）"/>
      <w:lvlJc w:val="left"/>
      <w:pPr>
        <w:ind w:left="720" w:hanging="720"/>
      </w:pPr>
      <w:rPr>
        <w:rFonts w:hint="default" w:asciiTheme="majorEastAsia" w:hAnsiTheme="majorEastAsia" w:eastAsiaTheme="maj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5F25B7A"/>
    <w:multiLevelType w:val="multilevel"/>
    <w:tmpl w:val="55F25B7A"/>
    <w:lvl w:ilvl="0" w:tentative="0">
      <w:start w:val="1"/>
      <w:numFmt w:val="decimal"/>
      <w:lvlText w:val="（%1）"/>
      <w:lvlJc w:val="left"/>
      <w:pPr>
        <w:ind w:left="420" w:hanging="420"/>
      </w:pPr>
      <w:rPr>
        <w:rFonts w:hint="eastAsia" w:ascii="宋体" w:hAnsi="宋体" w:eastAsia="宋体"/>
        <w:shd w:val="clear" w:color="auto" w:fil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28"/>
    <w:footnote w:id="29"/>
  </w:foot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73FB8"/>
    <w:rsid w:val="000006A8"/>
    <w:rsid w:val="0000081E"/>
    <w:rsid w:val="00000B69"/>
    <w:rsid w:val="00000FC0"/>
    <w:rsid w:val="00001349"/>
    <w:rsid w:val="00001950"/>
    <w:rsid w:val="00003B4E"/>
    <w:rsid w:val="00005130"/>
    <w:rsid w:val="00006344"/>
    <w:rsid w:val="00006EA7"/>
    <w:rsid w:val="000072CE"/>
    <w:rsid w:val="00007CBB"/>
    <w:rsid w:val="00007D92"/>
    <w:rsid w:val="00010392"/>
    <w:rsid w:val="000111AE"/>
    <w:rsid w:val="00011A87"/>
    <w:rsid w:val="00011CBA"/>
    <w:rsid w:val="00011DF6"/>
    <w:rsid w:val="00012052"/>
    <w:rsid w:val="000128D5"/>
    <w:rsid w:val="00012E70"/>
    <w:rsid w:val="000138A9"/>
    <w:rsid w:val="00015304"/>
    <w:rsid w:val="00015D77"/>
    <w:rsid w:val="00015D7C"/>
    <w:rsid w:val="00016722"/>
    <w:rsid w:val="000167CA"/>
    <w:rsid w:val="000173C5"/>
    <w:rsid w:val="000178F4"/>
    <w:rsid w:val="000203F9"/>
    <w:rsid w:val="0002083F"/>
    <w:rsid w:val="00021359"/>
    <w:rsid w:val="000217C0"/>
    <w:rsid w:val="000219E7"/>
    <w:rsid w:val="00021B4C"/>
    <w:rsid w:val="00022FD5"/>
    <w:rsid w:val="00023046"/>
    <w:rsid w:val="000231F8"/>
    <w:rsid w:val="00023EAA"/>
    <w:rsid w:val="00024594"/>
    <w:rsid w:val="00024AC1"/>
    <w:rsid w:val="00024C37"/>
    <w:rsid w:val="00024EA2"/>
    <w:rsid w:val="0002502D"/>
    <w:rsid w:val="000253C3"/>
    <w:rsid w:val="000262A9"/>
    <w:rsid w:val="00030B88"/>
    <w:rsid w:val="00030C52"/>
    <w:rsid w:val="000312E0"/>
    <w:rsid w:val="00033881"/>
    <w:rsid w:val="0003402A"/>
    <w:rsid w:val="00034150"/>
    <w:rsid w:val="000343D8"/>
    <w:rsid w:val="00034660"/>
    <w:rsid w:val="00034A62"/>
    <w:rsid w:val="00034C05"/>
    <w:rsid w:val="00034C4B"/>
    <w:rsid w:val="0003562B"/>
    <w:rsid w:val="00035999"/>
    <w:rsid w:val="00035D21"/>
    <w:rsid w:val="0003612C"/>
    <w:rsid w:val="00037474"/>
    <w:rsid w:val="000401EA"/>
    <w:rsid w:val="00040205"/>
    <w:rsid w:val="00040A43"/>
    <w:rsid w:val="00040D22"/>
    <w:rsid w:val="00040DAC"/>
    <w:rsid w:val="000422AC"/>
    <w:rsid w:val="00042E0A"/>
    <w:rsid w:val="00043888"/>
    <w:rsid w:val="00043BF0"/>
    <w:rsid w:val="0004402F"/>
    <w:rsid w:val="0004447E"/>
    <w:rsid w:val="00044D75"/>
    <w:rsid w:val="000456F6"/>
    <w:rsid w:val="00045ECB"/>
    <w:rsid w:val="00045EE0"/>
    <w:rsid w:val="000465CF"/>
    <w:rsid w:val="000474FC"/>
    <w:rsid w:val="0004777E"/>
    <w:rsid w:val="000505D3"/>
    <w:rsid w:val="00050FF5"/>
    <w:rsid w:val="00051856"/>
    <w:rsid w:val="00052044"/>
    <w:rsid w:val="00052687"/>
    <w:rsid w:val="00052774"/>
    <w:rsid w:val="00053FAB"/>
    <w:rsid w:val="000546A0"/>
    <w:rsid w:val="00055324"/>
    <w:rsid w:val="00055DF0"/>
    <w:rsid w:val="00055F06"/>
    <w:rsid w:val="000564D0"/>
    <w:rsid w:val="00056909"/>
    <w:rsid w:val="0005697A"/>
    <w:rsid w:val="00057AD2"/>
    <w:rsid w:val="00060DC7"/>
    <w:rsid w:val="00061722"/>
    <w:rsid w:val="00061A66"/>
    <w:rsid w:val="000622E6"/>
    <w:rsid w:val="00062E63"/>
    <w:rsid w:val="0006354B"/>
    <w:rsid w:val="000649EF"/>
    <w:rsid w:val="00064A13"/>
    <w:rsid w:val="00064A39"/>
    <w:rsid w:val="00064DA3"/>
    <w:rsid w:val="00065013"/>
    <w:rsid w:val="00066C85"/>
    <w:rsid w:val="00066D14"/>
    <w:rsid w:val="00067D97"/>
    <w:rsid w:val="000708AE"/>
    <w:rsid w:val="00071665"/>
    <w:rsid w:val="00071744"/>
    <w:rsid w:val="00071E9A"/>
    <w:rsid w:val="00072464"/>
    <w:rsid w:val="00072AA2"/>
    <w:rsid w:val="00072EAF"/>
    <w:rsid w:val="00073041"/>
    <w:rsid w:val="00073503"/>
    <w:rsid w:val="00074B1A"/>
    <w:rsid w:val="00074DBF"/>
    <w:rsid w:val="00074E32"/>
    <w:rsid w:val="00075AF2"/>
    <w:rsid w:val="0007640A"/>
    <w:rsid w:val="000768DD"/>
    <w:rsid w:val="00076E9B"/>
    <w:rsid w:val="00077246"/>
    <w:rsid w:val="00077666"/>
    <w:rsid w:val="0008314E"/>
    <w:rsid w:val="00083D16"/>
    <w:rsid w:val="000840A2"/>
    <w:rsid w:val="00084200"/>
    <w:rsid w:val="00084D24"/>
    <w:rsid w:val="00085B85"/>
    <w:rsid w:val="00085C79"/>
    <w:rsid w:val="000872CB"/>
    <w:rsid w:val="0008761F"/>
    <w:rsid w:val="00087831"/>
    <w:rsid w:val="00087BCF"/>
    <w:rsid w:val="00087BF0"/>
    <w:rsid w:val="000910FB"/>
    <w:rsid w:val="0009255B"/>
    <w:rsid w:val="00092C55"/>
    <w:rsid w:val="00092CD0"/>
    <w:rsid w:val="0009305E"/>
    <w:rsid w:val="000932EA"/>
    <w:rsid w:val="0009366A"/>
    <w:rsid w:val="0009373A"/>
    <w:rsid w:val="00093788"/>
    <w:rsid w:val="0009479C"/>
    <w:rsid w:val="00094B62"/>
    <w:rsid w:val="00094D76"/>
    <w:rsid w:val="00095638"/>
    <w:rsid w:val="00095BEB"/>
    <w:rsid w:val="00096700"/>
    <w:rsid w:val="0009734C"/>
    <w:rsid w:val="000A07BB"/>
    <w:rsid w:val="000A0CA9"/>
    <w:rsid w:val="000A0DCE"/>
    <w:rsid w:val="000A0E04"/>
    <w:rsid w:val="000A18C1"/>
    <w:rsid w:val="000A1E4A"/>
    <w:rsid w:val="000A2358"/>
    <w:rsid w:val="000A2422"/>
    <w:rsid w:val="000A2F3A"/>
    <w:rsid w:val="000A361F"/>
    <w:rsid w:val="000A36D7"/>
    <w:rsid w:val="000A4939"/>
    <w:rsid w:val="000A4B6F"/>
    <w:rsid w:val="000A61A3"/>
    <w:rsid w:val="000A630C"/>
    <w:rsid w:val="000A6420"/>
    <w:rsid w:val="000A680A"/>
    <w:rsid w:val="000A6D5E"/>
    <w:rsid w:val="000A71D6"/>
    <w:rsid w:val="000A7B91"/>
    <w:rsid w:val="000A7D9A"/>
    <w:rsid w:val="000A7FDA"/>
    <w:rsid w:val="000B07BC"/>
    <w:rsid w:val="000B0BF7"/>
    <w:rsid w:val="000B1069"/>
    <w:rsid w:val="000B189F"/>
    <w:rsid w:val="000B1B29"/>
    <w:rsid w:val="000B1EE0"/>
    <w:rsid w:val="000B2228"/>
    <w:rsid w:val="000B2AB0"/>
    <w:rsid w:val="000B2DB8"/>
    <w:rsid w:val="000B3BD8"/>
    <w:rsid w:val="000B46DB"/>
    <w:rsid w:val="000B49AC"/>
    <w:rsid w:val="000B4B20"/>
    <w:rsid w:val="000B4BCA"/>
    <w:rsid w:val="000B6086"/>
    <w:rsid w:val="000B61F9"/>
    <w:rsid w:val="000B6872"/>
    <w:rsid w:val="000B6D2C"/>
    <w:rsid w:val="000C1653"/>
    <w:rsid w:val="000C1E08"/>
    <w:rsid w:val="000C22DF"/>
    <w:rsid w:val="000C230A"/>
    <w:rsid w:val="000C3216"/>
    <w:rsid w:val="000C34A6"/>
    <w:rsid w:val="000C3948"/>
    <w:rsid w:val="000C3E69"/>
    <w:rsid w:val="000C4635"/>
    <w:rsid w:val="000C4654"/>
    <w:rsid w:val="000C4A43"/>
    <w:rsid w:val="000C5169"/>
    <w:rsid w:val="000C5ACC"/>
    <w:rsid w:val="000C5B65"/>
    <w:rsid w:val="000C5C28"/>
    <w:rsid w:val="000C5E63"/>
    <w:rsid w:val="000C611C"/>
    <w:rsid w:val="000C6BF9"/>
    <w:rsid w:val="000C6CC5"/>
    <w:rsid w:val="000C7066"/>
    <w:rsid w:val="000C77F6"/>
    <w:rsid w:val="000C7F46"/>
    <w:rsid w:val="000D22BB"/>
    <w:rsid w:val="000D26FB"/>
    <w:rsid w:val="000D2728"/>
    <w:rsid w:val="000D2EB1"/>
    <w:rsid w:val="000D3157"/>
    <w:rsid w:val="000D367C"/>
    <w:rsid w:val="000D404B"/>
    <w:rsid w:val="000D43C7"/>
    <w:rsid w:val="000D4509"/>
    <w:rsid w:val="000D4970"/>
    <w:rsid w:val="000D50FC"/>
    <w:rsid w:val="000D5961"/>
    <w:rsid w:val="000D6E3F"/>
    <w:rsid w:val="000D71C5"/>
    <w:rsid w:val="000D7933"/>
    <w:rsid w:val="000E02B2"/>
    <w:rsid w:val="000E09A7"/>
    <w:rsid w:val="000E0F82"/>
    <w:rsid w:val="000E1460"/>
    <w:rsid w:val="000E15EF"/>
    <w:rsid w:val="000E19CA"/>
    <w:rsid w:val="000E1E30"/>
    <w:rsid w:val="000E21EF"/>
    <w:rsid w:val="000E23AF"/>
    <w:rsid w:val="000E25B4"/>
    <w:rsid w:val="000E2F8D"/>
    <w:rsid w:val="000E3B3B"/>
    <w:rsid w:val="000E5A43"/>
    <w:rsid w:val="000E5FD3"/>
    <w:rsid w:val="000E6680"/>
    <w:rsid w:val="000E7944"/>
    <w:rsid w:val="000F0BB3"/>
    <w:rsid w:val="000F0F8E"/>
    <w:rsid w:val="000F154D"/>
    <w:rsid w:val="000F1B31"/>
    <w:rsid w:val="000F1ED9"/>
    <w:rsid w:val="000F2B59"/>
    <w:rsid w:val="000F3821"/>
    <w:rsid w:val="000F3841"/>
    <w:rsid w:val="000F445B"/>
    <w:rsid w:val="000F505A"/>
    <w:rsid w:val="000F56AF"/>
    <w:rsid w:val="000F5BEF"/>
    <w:rsid w:val="000F65F3"/>
    <w:rsid w:val="001000E9"/>
    <w:rsid w:val="00100DFE"/>
    <w:rsid w:val="00100E83"/>
    <w:rsid w:val="001010F6"/>
    <w:rsid w:val="0010276C"/>
    <w:rsid w:val="00102B4B"/>
    <w:rsid w:val="001037EA"/>
    <w:rsid w:val="001040CC"/>
    <w:rsid w:val="001043BC"/>
    <w:rsid w:val="0010473F"/>
    <w:rsid w:val="00105428"/>
    <w:rsid w:val="00105DF1"/>
    <w:rsid w:val="00105DF8"/>
    <w:rsid w:val="00105F29"/>
    <w:rsid w:val="00105F38"/>
    <w:rsid w:val="00107C68"/>
    <w:rsid w:val="00107D30"/>
    <w:rsid w:val="00111D38"/>
    <w:rsid w:val="0011292B"/>
    <w:rsid w:val="001129E8"/>
    <w:rsid w:val="00112E17"/>
    <w:rsid w:val="00113BD0"/>
    <w:rsid w:val="00113D23"/>
    <w:rsid w:val="001142C0"/>
    <w:rsid w:val="00114580"/>
    <w:rsid w:val="001157C1"/>
    <w:rsid w:val="00116C75"/>
    <w:rsid w:val="00116C9B"/>
    <w:rsid w:val="00117700"/>
    <w:rsid w:val="00117D28"/>
    <w:rsid w:val="00121CC0"/>
    <w:rsid w:val="00123C7B"/>
    <w:rsid w:val="00123C8A"/>
    <w:rsid w:val="00123F8E"/>
    <w:rsid w:val="00124A13"/>
    <w:rsid w:val="00124FB6"/>
    <w:rsid w:val="00125DFF"/>
    <w:rsid w:val="00126455"/>
    <w:rsid w:val="001274E5"/>
    <w:rsid w:val="0012761B"/>
    <w:rsid w:val="001279DC"/>
    <w:rsid w:val="00127F2A"/>
    <w:rsid w:val="00130034"/>
    <w:rsid w:val="00131CE5"/>
    <w:rsid w:val="00133F49"/>
    <w:rsid w:val="00134D00"/>
    <w:rsid w:val="00135302"/>
    <w:rsid w:val="001355E9"/>
    <w:rsid w:val="00136EB9"/>
    <w:rsid w:val="001374EE"/>
    <w:rsid w:val="001376C8"/>
    <w:rsid w:val="001377FB"/>
    <w:rsid w:val="00137BD7"/>
    <w:rsid w:val="001403B2"/>
    <w:rsid w:val="001408EF"/>
    <w:rsid w:val="00141B15"/>
    <w:rsid w:val="00141EF7"/>
    <w:rsid w:val="00142288"/>
    <w:rsid w:val="0014252C"/>
    <w:rsid w:val="00142DA4"/>
    <w:rsid w:val="0014392E"/>
    <w:rsid w:val="00144005"/>
    <w:rsid w:val="001442D1"/>
    <w:rsid w:val="00145799"/>
    <w:rsid w:val="00145D88"/>
    <w:rsid w:val="00146198"/>
    <w:rsid w:val="001465B8"/>
    <w:rsid w:val="0014682D"/>
    <w:rsid w:val="0014742F"/>
    <w:rsid w:val="00150B6F"/>
    <w:rsid w:val="00150C35"/>
    <w:rsid w:val="00151272"/>
    <w:rsid w:val="00151F46"/>
    <w:rsid w:val="001526A3"/>
    <w:rsid w:val="00152A9B"/>
    <w:rsid w:val="00152DA4"/>
    <w:rsid w:val="0015312B"/>
    <w:rsid w:val="0015360A"/>
    <w:rsid w:val="00153A10"/>
    <w:rsid w:val="00153EB7"/>
    <w:rsid w:val="00155F8B"/>
    <w:rsid w:val="00156119"/>
    <w:rsid w:val="00156339"/>
    <w:rsid w:val="00156DA2"/>
    <w:rsid w:val="00157936"/>
    <w:rsid w:val="00160113"/>
    <w:rsid w:val="00160755"/>
    <w:rsid w:val="00160DB9"/>
    <w:rsid w:val="00161119"/>
    <w:rsid w:val="00161BE5"/>
    <w:rsid w:val="00161CF0"/>
    <w:rsid w:val="00162310"/>
    <w:rsid w:val="0016236B"/>
    <w:rsid w:val="0016299F"/>
    <w:rsid w:val="00162C01"/>
    <w:rsid w:val="00162F8C"/>
    <w:rsid w:val="00163531"/>
    <w:rsid w:val="00163CC0"/>
    <w:rsid w:val="001641CD"/>
    <w:rsid w:val="001643DB"/>
    <w:rsid w:val="00164840"/>
    <w:rsid w:val="00164958"/>
    <w:rsid w:val="001653A5"/>
    <w:rsid w:val="0016586A"/>
    <w:rsid w:val="00165A5B"/>
    <w:rsid w:val="00165AD5"/>
    <w:rsid w:val="0016619A"/>
    <w:rsid w:val="00166752"/>
    <w:rsid w:val="001667D0"/>
    <w:rsid w:val="00166842"/>
    <w:rsid w:val="00166896"/>
    <w:rsid w:val="001668A0"/>
    <w:rsid w:val="00166E2C"/>
    <w:rsid w:val="001716F7"/>
    <w:rsid w:val="00171903"/>
    <w:rsid w:val="0017201B"/>
    <w:rsid w:val="001731A3"/>
    <w:rsid w:val="0017329C"/>
    <w:rsid w:val="00173F0E"/>
    <w:rsid w:val="00174860"/>
    <w:rsid w:val="00174A92"/>
    <w:rsid w:val="00175890"/>
    <w:rsid w:val="0017669A"/>
    <w:rsid w:val="00176A1A"/>
    <w:rsid w:val="00176C0A"/>
    <w:rsid w:val="00176C97"/>
    <w:rsid w:val="00176CD4"/>
    <w:rsid w:val="00177E17"/>
    <w:rsid w:val="00180607"/>
    <w:rsid w:val="00180699"/>
    <w:rsid w:val="00180B1C"/>
    <w:rsid w:val="00181CD0"/>
    <w:rsid w:val="001824CA"/>
    <w:rsid w:val="00183495"/>
    <w:rsid w:val="0018407B"/>
    <w:rsid w:val="0018438B"/>
    <w:rsid w:val="0018478E"/>
    <w:rsid w:val="001849D2"/>
    <w:rsid w:val="001856F7"/>
    <w:rsid w:val="00185BD5"/>
    <w:rsid w:val="00185DD0"/>
    <w:rsid w:val="0018660C"/>
    <w:rsid w:val="001909DC"/>
    <w:rsid w:val="001916DE"/>
    <w:rsid w:val="00191FD7"/>
    <w:rsid w:val="001923A7"/>
    <w:rsid w:val="001927B6"/>
    <w:rsid w:val="00192DA7"/>
    <w:rsid w:val="001931F5"/>
    <w:rsid w:val="00193377"/>
    <w:rsid w:val="00193C51"/>
    <w:rsid w:val="00194D9E"/>
    <w:rsid w:val="001955A9"/>
    <w:rsid w:val="001957CE"/>
    <w:rsid w:val="00195B54"/>
    <w:rsid w:val="0019688B"/>
    <w:rsid w:val="00197A2C"/>
    <w:rsid w:val="001A03CA"/>
    <w:rsid w:val="001A109B"/>
    <w:rsid w:val="001A12EF"/>
    <w:rsid w:val="001A2028"/>
    <w:rsid w:val="001A21CC"/>
    <w:rsid w:val="001A24CB"/>
    <w:rsid w:val="001A281E"/>
    <w:rsid w:val="001A4371"/>
    <w:rsid w:val="001A4B3C"/>
    <w:rsid w:val="001A5ABD"/>
    <w:rsid w:val="001A5F2D"/>
    <w:rsid w:val="001B04B5"/>
    <w:rsid w:val="001B075F"/>
    <w:rsid w:val="001B0975"/>
    <w:rsid w:val="001B1171"/>
    <w:rsid w:val="001B1B6C"/>
    <w:rsid w:val="001B336F"/>
    <w:rsid w:val="001B3420"/>
    <w:rsid w:val="001B37D8"/>
    <w:rsid w:val="001B4129"/>
    <w:rsid w:val="001B4A14"/>
    <w:rsid w:val="001B4CBE"/>
    <w:rsid w:val="001B55A6"/>
    <w:rsid w:val="001B5642"/>
    <w:rsid w:val="001B5DC5"/>
    <w:rsid w:val="001B6DBE"/>
    <w:rsid w:val="001C01BC"/>
    <w:rsid w:val="001C094A"/>
    <w:rsid w:val="001C1139"/>
    <w:rsid w:val="001C120B"/>
    <w:rsid w:val="001C1C33"/>
    <w:rsid w:val="001C2014"/>
    <w:rsid w:val="001C3005"/>
    <w:rsid w:val="001C4D3D"/>
    <w:rsid w:val="001C521E"/>
    <w:rsid w:val="001C5BD4"/>
    <w:rsid w:val="001C5F86"/>
    <w:rsid w:val="001C6410"/>
    <w:rsid w:val="001C6952"/>
    <w:rsid w:val="001C6C30"/>
    <w:rsid w:val="001C7480"/>
    <w:rsid w:val="001C7A5A"/>
    <w:rsid w:val="001D0047"/>
    <w:rsid w:val="001D0B1A"/>
    <w:rsid w:val="001D10B4"/>
    <w:rsid w:val="001D1BBC"/>
    <w:rsid w:val="001D3C76"/>
    <w:rsid w:val="001D456F"/>
    <w:rsid w:val="001D4658"/>
    <w:rsid w:val="001D49DA"/>
    <w:rsid w:val="001D5576"/>
    <w:rsid w:val="001D5EB3"/>
    <w:rsid w:val="001D63AE"/>
    <w:rsid w:val="001D6BDE"/>
    <w:rsid w:val="001D72AD"/>
    <w:rsid w:val="001D74AF"/>
    <w:rsid w:val="001D7EC8"/>
    <w:rsid w:val="001E0806"/>
    <w:rsid w:val="001E2CC4"/>
    <w:rsid w:val="001E381D"/>
    <w:rsid w:val="001E4F44"/>
    <w:rsid w:val="001E61B1"/>
    <w:rsid w:val="001E6B52"/>
    <w:rsid w:val="001E7987"/>
    <w:rsid w:val="001E7F9C"/>
    <w:rsid w:val="001F0F09"/>
    <w:rsid w:val="001F1B45"/>
    <w:rsid w:val="001F25B8"/>
    <w:rsid w:val="001F2817"/>
    <w:rsid w:val="001F31D2"/>
    <w:rsid w:val="001F327E"/>
    <w:rsid w:val="001F4738"/>
    <w:rsid w:val="001F483E"/>
    <w:rsid w:val="001F4BD3"/>
    <w:rsid w:val="001F4E32"/>
    <w:rsid w:val="001F6AD7"/>
    <w:rsid w:val="00201546"/>
    <w:rsid w:val="002017AF"/>
    <w:rsid w:val="00201EF6"/>
    <w:rsid w:val="002023E6"/>
    <w:rsid w:val="00202EA9"/>
    <w:rsid w:val="00203B77"/>
    <w:rsid w:val="0020459F"/>
    <w:rsid w:val="00204E1B"/>
    <w:rsid w:val="00205384"/>
    <w:rsid w:val="00205B70"/>
    <w:rsid w:val="00206A90"/>
    <w:rsid w:val="0020736F"/>
    <w:rsid w:val="002074B1"/>
    <w:rsid w:val="00207845"/>
    <w:rsid w:val="00207AE0"/>
    <w:rsid w:val="0021067E"/>
    <w:rsid w:val="00210B04"/>
    <w:rsid w:val="002111E5"/>
    <w:rsid w:val="002112A7"/>
    <w:rsid w:val="002114E9"/>
    <w:rsid w:val="00211BDE"/>
    <w:rsid w:val="00211C59"/>
    <w:rsid w:val="002120D9"/>
    <w:rsid w:val="00212F90"/>
    <w:rsid w:val="002136C4"/>
    <w:rsid w:val="002144BF"/>
    <w:rsid w:val="00214BFB"/>
    <w:rsid w:val="00214CC3"/>
    <w:rsid w:val="00215E71"/>
    <w:rsid w:val="00215F8C"/>
    <w:rsid w:val="002161F8"/>
    <w:rsid w:val="002169D6"/>
    <w:rsid w:val="00216B23"/>
    <w:rsid w:val="00216B71"/>
    <w:rsid w:val="00217133"/>
    <w:rsid w:val="002176AE"/>
    <w:rsid w:val="00217797"/>
    <w:rsid w:val="002201D0"/>
    <w:rsid w:val="002206A4"/>
    <w:rsid w:val="00220C5B"/>
    <w:rsid w:val="002213D3"/>
    <w:rsid w:val="002219A0"/>
    <w:rsid w:val="00221CC6"/>
    <w:rsid w:val="00222445"/>
    <w:rsid w:val="00222EB0"/>
    <w:rsid w:val="002259CC"/>
    <w:rsid w:val="0022740C"/>
    <w:rsid w:val="002276E5"/>
    <w:rsid w:val="0022786B"/>
    <w:rsid w:val="00227A5A"/>
    <w:rsid w:val="00227F1D"/>
    <w:rsid w:val="00230407"/>
    <w:rsid w:val="00230546"/>
    <w:rsid w:val="00230751"/>
    <w:rsid w:val="00230D06"/>
    <w:rsid w:val="00230D36"/>
    <w:rsid w:val="0023144F"/>
    <w:rsid w:val="00231ADB"/>
    <w:rsid w:val="0023225C"/>
    <w:rsid w:val="00232329"/>
    <w:rsid w:val="00232F45"/>
    <w:rsid w:val="00233056"/>
    <w:rsid w:val="00233222"/>
    <w:rsid w:val="00234299"/>
    <w:rsid w:val="00234AD9"/>
    <w:rsid w:val="00234D50"/>
    <w:rsid w:val="00235CE6"/>
    <w:rsid w:val="00236113"/>
    <w:rsid w:val="00236157"/>
    <w:rsid w:val="00236418"/>
    <w:rsid w:val="0023688A"/>
    <w:rsid w:val="002368D4"/>
    <w:rsid w:val="00236D60"/>
    <w:rsid w:val="00236EBF"/>
    <w:rsid w:val="00237DA8"/>
    <w:rsid w:val="00240395"/>
    <w:rsid w:val="00240782"/>
    <w:rsid w:val="00240AFE"/>
    <w:rsid w:val="00241C2B"/>
    <w:rsid w:val="00241D5B"/>
    <w:rsid w:val="00242475"/>
    <w:rsid w:val="0024297A"/>
    <w:rsid w:val="00242E8F"/>
    <w:rsid w:val="00243DE3"/>
    <w:rsid w:val="002441EF"/>
    <w:rsid w:val="00244822"/>
    <w:rsid w:val="00244E76"/>
    <w:rsid w:val="002454AB"/>
    <w:rsid w:val="00246734"/>
    <w:rsid w:val="00246887"/>
    <w:rsid w:val="00246C88"/>
    <w:rsid w:val="00246E4E"/>
    <w:rsid w:val="002472AF"/>
    <w:rsid w:val="00247860"/>
    <w:rsid w:val="0024786C"/>
    <w:rsid w:val="00247A0C"/>
    <w:rsid w:val="002502F9"/>
    <w:rsid w:val="00250742"/>
    <w:rsid w:val="002507AF"/>
    <w:rsid w:val="00250B66"/>
    <w:rsid w:val="002513B5"/>
    <w:rsid w:val="00251E54"/>
    <w:rsid w:val="00252A08"/>
    <w:rsid w:val="0025326B"/>
    <w:rsid w:val="0025338E"/>
    <w:rsid w:val="002535A6"/>
    <w:rsid w:val="00253B13"/>
    <w:rsid w:val="00254AB7"/>
    <w:rsid w:val="00256268"/>
    <w:rsid w:val="00256E3F"/>
    <w:rsid w:val="00256F10"/>
    <w:rsid w:val="00257122"/>
    <w:rsid w:val="002572BA"/>
    <w:rsid w:val="002573A0"/>
    <w:rsid w:val="0026057F"/>
    <w:rsid w:val="002609FB"/>
    <w:rsid w:val="00260D46"/>
    <w:rsid w:val="002620D0"/>
    <w:rsid w:val="00263F48"/>
    <w:rsid w:val="00264544"/>
    <w:rsid w:val="00264CE1"/>
    <w:rsid w:val="00264FB0"/>
    <w:rsid w:val="00265367"/>
    <w:rsid w:val="0026548A"/>
    <w:rsid w:val="00265A5D"/>
    <w:rsid w:val="00265F18"/>
    <w:rsid w:val="002705A2"/>
    <w:rsid w:val="002705C9"/>
    <w:rsid w:val="00270860"/>
    <w:rsid w:val="00270EE6"/>
    <w:rsid w:val="00271661"/>
    <w:rsid w:val="002716C7"/>
    <w:rsid w:val="002719E0"/>
    <w:rsid w:val="002720EA"/>
    <w:rsid w:val="002724A6"/>
    <w:rsid w:val="00272AA7"/>
    <w:rsid w:val="00272CB2"/>
    <w:rsid w:val="00272CE1"/>
    <w:rsid w:val="002742BA"/>
    <w:rsid w:val="00274A20"/>
    <w:rsid w:val="002750E1"/>
    <w:rsid w:val="00275111"/>
    <w:rsid w:val="002753B0"/>
    <w:rsid w:val="00275428"/>
    <w:rsid w:val="0027587E"/>
    <w:rsid w:val="002761C7"/>
    <w:rsid w:val="002762AB"/>
    <w:rsid w:val="002765CC"/>
    <w:rsid w:val="00276CA2"/>
    <w:rsid w:val="002800F8"/>
    <w:rsid w:val="00281468"/>
    <w:rsid w:val="0028158C"/>
    <w:rsid w:val="002816EE"/>
    <w:rsid w:val="00281852"/>
    <w:rsid w:val="00282868"/>
    <w:rsid w:val="00282BBE"/>
    <w:rsid w:val="00282F16"/>
    <w:rsid w:val="002832D4"/>
    <w:rsid w:val="002837CA"/>
    <w:rsid w:val="00284028"/>
    <w:rsid w:val="00284AAE"/>
    <w:rsid w:val="0028582F"/>
    <w:rsid w:val="00286025"/>
    <w:rsid w:val="002862BF"/>
    <w:rsid w:val="00286A71"/>
    <w:rsid w:val="00286FC6"/>
    <w:rsid w:val="00287C54"/>
    <w:rsid w:val="00290076"/>
    <w:rsid w:val="002908E4"/>
    <w:rsid w:val="002908F6"/>
    <w:rsid w:val="0029168A"/>
    <w:rsid w:val="00291BB8"/>
    <w:rsid w:val="00291D79"/>
    <w:rsid w:val="00292599"/>
    <w:rsid w:val="002925A4"/>
    <w:rsid w:val="00293506"/>
    <w:rsid w:val="00293BCF"/>
    <w:rsid w:val="002946B4"/>
    <w:rsid w:val="00295492"/>
    <w:rsid w:val="002956E2"/>
    <w:rsid w:val="002963B8"/>
    <w:rsid w:val="00296BB1"/>
    <w:rsid w:val="0029731E"/>
    <w:rsid w:val="00297611"/>
    <w:rsid w:val="00297A5C"/>
    <w:rsid w:val="00297B35"/>
    <w:rsid w:val="00297D71"/>
    <w:rsid w:val="00297E68"/>
    <w:rsid w:val="002A00D5"/>
    <w:rsid w:val="002A06B9"/>
    <w:rsid w:val="002A2366"/>
    <w:rsid w:val="002A332C"/>
    <w:rsid w:val="002A4530"/>
    <w:rsid w:val="002A548F"/>
    <w:rsid w:val="002A5523"/>
    <w:rsid w:val="002A652E"/>
    <w:rsid w:val="002A6914"/>
    <w:rsid w:val="002A6BC1"/>
    <w:rsid w:val="002A6F5F"/>
    <w:rsid w:val="002A72D9"/>
    <w:rsid w:val="002A733B"/>
    <w:rsid w:val="002B00B2"/>
    <w:rsid w:val="002B08F3"/>
    <w:rsid w:val="002B107D"/>
    <w:rsid w:val="002B2288"/>
    <w:rsid w:val="002B3732"/>
    <w:rsid w:val="002B387B"/>
    <w:rsid w:val="002B4490"/>
    <w:rsid w:val="002B47FF"/>
    <w:rsid w:val="002B6C63"/>
    <w:rsid w:val="002B7DE1"/>
    <w:rsid w:val="002B7F93"/>
    <w:rsid w:val="002C08B6"/>
    <w:rsid w:val="002C0DBF"/>
    <w:rsid w:val="002C0E45"/>
    <w:rsid w:val="002C126E"/>
    <w:rsid w:val="002C12EE"/>
    <w:rsid w:val="002C143E"/>
    <w:rsid w:val="002C261C"/>
    <w:rsid w:val="002C2B6E"/>
    <w:rsid w:val="002C42B7"/>
    <w:rsid w:val="002C5D47"/>
    <w:rsid w:val="002C5DA7"/>
    <w:rsid w:val="002C5EC4"/>
    <w:rsid w:val="002C7DFE"/>
    <w:rsid w:val="002D0616"/>
    <w:rsid w:val="002D1A57"/>
    <w:rsid w:val="002D1AE2"/>
    <w:rsid w:val="002D1DAC"/>
    <w:rsid w:val="002D2C9C"/>
    <w:rsid w:val="002D3062"/>
    <w:rsid w:val="002D3FF2"/>
    <w:rsid w:val="002D404F"/>
    <w:rsid w:val="002D416B"/>
    <w:rsid w:val="002D59C1"/>
    <w:rsid w:val="002D5DB0"/>
    <w:rsid w:val="002D6E11"/>
    <w:rsid w:val="002D71FC"/>
    <w:rsid w:val="002D7457"/>
    <w:rsid w:val="002E0023"/>
    <w:rsid w:val="002E0365"/>
    <w:rsid w:val="002E0748"/>
    <w:rsid w:val="002E0CBC"/>
    <w:rsid w:val="002E1744"/>
    <w:rsid w:val="002E17D9"/>
    <w:rsid w:val="002E1B36"/>
    <w:rsid w:val="002E1F50"/>
    <w:rsid w:val="002E2789"/>
    <w:rsid w:val="002E2ADA"/>
    <w:rsid w:val="002E2AFB"/>
    <w:rsid w:val="002E2C18"/>
    <w:rsid w:val="002E3028"/>
    <w:rsid w:val="002E4173"/>
    <w:rsid w:val="002E4D66"/>
    <w:rsid w:val="002E618B"/>
    <w:rsid w:val="002E6BCB"/>
    <w:rsid w:val="002F1245"/>
    <w:rsid w:val="002F179C"/>
    <w:rsid w:val="002F1864"/>
    <w:rsid w:val="002F2168"/>
    <w:rsid w:val="002F2584"/>
    <w:rsid w:val="002F2E2A"/>
    <w:rsid w:val="002F494C"/>
    <w:rsid w:val="002F4D44"/>
    <w:rsid w:val="002F58AE"/>
    <w:rsid w:val="002F5B8A"/>
    <w:rsid w:val="002F5BAD"/>
    <w:rsid w:val="002F6278"/>
    <w:rsid w:val="002F6A6C"/>
    <w:rsid w:val="002F6E46"/>
    <w:rsid w:val="002F707E"/>
    <w:rsid w:val="002F7807"/>
    <w:rsid w:val="00300811"/>
    <w:rsid w:val="00302AC6"/>
    <w:rsid w:val="00302F46"/>
    <w:rsid w:val="00306872"/>
    <w:rsid w:val="00306DC5"/>
    <w:rsid w:val="00306EDA"/>
    <w:rsid w:val="00306F77"/>
    <w:rsid w:val="00307A77"/>
    <w:rsid w:val="003104D6"/>
    <w:rsid w:val="003107FA"/>
    <w:rsid w:val="0031096D"/>
    <w:rsid w:val="00310DDA"/>
    <w:rsid w:val="0031114F"/>
    <w:rsid w:val="00311675"/>
    <w:rsid w:val="0031199F"/>
    <w:rsid w:val="00311EF2"/>
    <w:rsid w:val="0031214E"/>
    <w:rsid w:val="00312A59"/>
    <w:rsid w:val="0031553A"/>
    <w:rsid w:val="00316133"/>
    <w:rsid w:val="0031619E"/>
    <w:rsid w:val="003161F0"/>
    <w:rsid w:val="0031751A"/>
    <w:rsid w:val="003175DB"/>
    <w:rsid w:val="003177F2"/>
    <w:rsid w:val="00320885"/>
    <w:rsid w:val="00320CF1"/>
    <w:rsid w:val="00320E3C"/>
    <w:rsid w:val="00321643"/>
    <w:rsid w:val="00321A29"/>
    <w:rsid w:val="00321D8C"/>
    <w:rsid w:val="003225A1"/>
    <w:rsid w:val="00322AA5"/>
    <w:rsid w:val="00322CB1"/>
    <w:rsid w:val="003232CE"/>
    <w:rsid w:val="00323815"/>
    <w:rsid w:val="00323B84"/>
    <w:rsid w:val="00324708"/>
    <w:rsid w:val="00324E8F"/>
    <w:rsid w:val="0032560E"/>
    <w:rsid w:val="00326902"/>
    <w:rsid w:val="003270A2"/>
    <w:rsid w:val="00330C71"/>
    <w:rsid w:val="003326C5"/>
    <w:rsid w:val="00332BE7"/>
    <w:rsid w:val="00332D70"/>
    <w:rsid w:val="0033308E"/>
    <w:rsid w:val="003337F5"/>
    <w:rsid w:val="00333803"/>
    <w:rsid w:val="003346CD"/>
    <w:rsid w:val="00334A3C"/>
    <w:rsid w:val="00334B8F"/>
    <w:rsid w:val="00335A7F"/>
    <w:rsid w:val="00335C58"/>
    <w:rsid w:val="003363F2"/>
    <w:rsid w:val="0033657D"/>
    <w:rsid w:val="00337426"/>
    <w:rsid w:val="00337710"/>
    <w:rsid w:val="0034084D"/>
    <w:rsid w:val="00340CD0"/>
    <w:rsid w:val="0034171A"/>
    <w:rsid w:val="003417D8"/>
    <w:rsid w:val="003418E9"/>
    <w:rsid w:val="00341F79"/>
    <w:rsid w:val="00342A44"/>
    <w:rsid w:val="00342CAE"/>
    <w:rsid w:val="00343C76"/>
    <w:rsid w:val="00345A1A"/>
    <w:rsid w:val="00346881"/>
    <w:rsid w:val="00347872"/>
    <w:rsid w:val="00347BA0"/>
    <w:rsid w:val="00350423"/>
    <w:rsid w:val="00350573"/>
    <w:rsid w:val="00350B72"/>
    <w:rsid w:val="003515F7"/>
    <w:rsid w:val="00351655"/>
    <w:rsid w:val="00351877"/>
    <w:rsid w:val="00351EE5"/>
    <w:rsid w:val="003522D8"/>
    <w:rsid w:val="00352765"/>
    <w:rsid w:val="0035388F"/>
    <w:rsid w:val="00353980"/>
    <w:rsid w:val="0035488A"/>
    <w:rsid w:val="003562E1"/>
    <w:rsid w:val="00356AAD"/>
    <w:rsid w:val="0035791E"/>
    <w:rsid w:val="0035795B"/>
    <w:rsid w:val="00360D21"/>
    <w:rsid w:val="00360E63"/>
    <w:rsid w:val="00362115"/>
    <w:rsid w:val="0036250C"/>
    <w:rsid w:val="00362E8A"/>
    <w:rsid w:val="00362F25"/>
    <w:rsid w:val="0036483B"/>
    <w:rsid w:val="00364ADE"/>
    <w:rsid w:val="00364D51"/>
    <w:rsid w:val="00365DFA"/>
    <w:rsid w:val="00365E1D"/>
    <w:rsid w:val="00365F62"/>
    <w:rsid w:val="003660FB"/>
    <w:rsid w:val="00366349"/>
    <w:rsid w:val="0036700B"/>
    <w:rsid w:val="00367042"/>
    <w:rsid w:val="0036777E"/>
    <w:rsid w:val="00367EC2"/>
    <w:rsid w:val="003715A0"/>
    <w:rsid w:val="003715B3"/>
    <w:rsid w:val="00372491"/>
    <w:rsid w:val="003732F0"/>
    <w:rsid w:val="00373532"/>
    <w:rsid w:val="003736E6"/>
    <w:rsid w:val="0037399E"/>
    <w:rsid w:val="00373B24"/>
    <w:rsid w:val="00373BC8"/>
    <w:rsid w:val="00373D20"/>
    <w:rsid w:val="00374968"/>
    <w:rsid w:val="00374C0C"/>
    <w:rsid w:val="00374F2B"/>
    <w:rsid w:val="003754A1"/>
    <w:rsid w:val="00375787"/>
    <w:rsid w:val="00376225"/>
    <w:rsid w:val="00376F82"/>
    <w:rsid w:val="003771CE"/>
    <w:rsid w:val="00380216"/>
    <w:rsid w:val="00380B7F"/>
    <w:rsid w:val="00380C2E"/>
    <w:rsid w:val="00380C49"/>
    <w:rsid w:val="003817C0"/>
    <w:rsid w:val="0038181A"/>
    <w:rsid w:val="00381F45"/>
    <w:rsid w:val="00381FE2"/>
    <w:rsid w:val="00382FA1"/>
    <w:rsid w:val="00383145"/>
    <w:rsid w:val="00383284"/>
    <w:rsid w:val="0038520B"/>
    <w:rsid w:val="0038551E"/>
    <w:rsid w:val="0038567F"/>
    <w:rsid w:val="00390566"/>
    <w:rsid w:val="00391A42"/>
    <w:rsid w:val="003926E8"/>
    <w:rsid w:val="00392EBD"/>
    <w:rsid w:val="003930B3"/>
    <w:rsid w:val="003935DB"/>
    <w:rsid w:val="00394105"/>
    <w:rsid w:val="00394988"/>
    <w:rsid w:val="00394BB3"/>
    <w:rsid w:val="00394BC2"/>
    <w:rsid w:val="00395245"/>
    <w:rsid w:val="00395CE4"/>
    <w:rsid w:val="00395D4D"/>
    <w:rsid w:val="00396085"/>
    <w:rsid w:val="003964D2"/>
    <w:rsid w:val="00396CE3"/>
    <w:rsid w:val="00396D48"/>
    <w:rsid w:val="00397426"/>
    <w:rsid w:val="0039745A"/>
    <w:rsid w:val="00397F17"/>
    <w:rsid w:val="003A10FC"/>
    <w:rsid w:val="003A12FD"/>
    <w:rsid w:val="003A1473"/>
    <w:rsid w:val="003A1669"/>
    <w:rsid w:val="003A1718"/>
    <w:rsid w:val="003A19FF"/>
    <w:rsid w:val="003A1AAE"/>
    <w:rsid w:val="003A1C30"/>
    <w:rsid w:val="003A1CA4"/>
    <w:rsid w:val="003A344A"/>
    <w:rsid w:val="003A4977"/>
    <w:rsid w:val="003A4CF5"/>
    <w:rsid w:val="003A4F61"/>
    <w:rsid w:val="003A662E"/>
    <w:rsid w:val="003A6CED"/>
    <w:rsid w:val="003A6E4B"/>
    <w:rsid w:val="003A713A"/>
    <w:rsid w:val="003B1274"/>
    <w:rsid w:val="003B1FE1"/>
    <w:rsid w:val="003B1FE3"/>
    <w:rsid w:val="003B2437"/>
    <w:rsid w:val="003B2B19"/>
    <w:rsid w:val="003B47E2"/>
    <w:rsid w:val="003B48B8"/>
    <w:rsid w:val="003B4DB1"/>
    <w:rsid w:val="003B4ED2"/>
    <w:rsid w:val="003B5524"/>
    <w:rsid w:val="003B56ED"/>
    <w:rsid w:val="003B6999"/>
    <w:rsid w:val="003B729C"/>
    <w:rsid w:val="003B72FF"/>
    <w:rsid w:val="003C0042"/>
    <w:rsid w:val="003C05BC"/>
    <w:rsid w:val="003C0B87"/>
    <w:rsid w:val="003C1999"/>
    <w:rsid w:val="003C1B98"/>
    <w:rsid w:val="003C1C4A"/>
    <w:rsid w:val="003C1EEC"/>
    <w:rsid w:val="003C28E7"/>
    <w:rsid w:val="003C299E"/>
    <w:rsid w:val="003C2C26"/>
    <w:rsid w:val="003C3645"/>
    <w:rsid w:val="003C3EF1"/>
    <w:rsid w:val="003C5FAE"/>
    <w:rsid w:val="003C6385"/>
    <w:rsid w:val="003C65A0"/>
    <w:rsid w:val="003D0DA6"/>
    <w:rsid w:val="003D1A3C"/>
    <w:rsid w:val="003D1F0A"/>
    <w:rsid w:val="003D22B9"/>
    <w:rsid w:val="003D2E4A"/>
    <w:rsid w:val="003D41A4"/>
    <w:rsid w:val="003D473A"/>
    <w:rsid w:val="003D4740"/>
    <w:rsid w:val="003D58D5"/>
    <w:rsid w:val="003D679E"/>
    <w:rsid w:val="003D69A9"/>
    <w:rsid w:val="003D6D83"/>
    <w:rsid w:val="003D7842"/>
    <w:rsid w:val="003E041D"/>
    <w:rsid w:val="003E069B"/>
    <w:rsid w:val="003E0F0C"/>
    <w:rsid w:val="003E1B4E"/>
    <w:rsid w:val="003E29EA"/>
    <w:rsid w:val="003E31A7"/>
    <w:rsid w:val="003E3AA7"/>
    <w:rsid w:val="003E3CFC"/>
    <w:rsid w:val="003E3DF2"/>
    <w:rsid w:val="003E3EF4"/>
    <w:rsid w:val="003E507B"/>
    <w:rsid w:val="003E5FA1"/>
    <w:rsid w:val="003E6627"/>
    <w:rsid w:val="003E7BCD"/>
    <w:rsid w:val="003F0A9D"/>
    <w:rsid w:val="003F0E18"/>
    <w:rsid w:val="003F1087"/>
    <w:rsid w:val="003F1941"/>
    <w:rsid w:val="003F1C1E"/>
    <w:rsid w:val="003F1F31"/>
    <w:rsid w:val="003F2922"/>
    <w:rsid w:val="003F3528"/>
    <w:rsid w:val="003F3638"/>
    <w:rsid w:val="003F3D05"/>
    <w:rsid w:val="003F3DE8"/>
    <w:rsid w:val="003F4223"/>
    <w:rsid w:val="003F494A"/>
    <w:rsid w:val="003F4CB3"/>
    <w:rsid w:val="003F50C0"/>
    <w:rsid w:val="003F51CD"/>
    <w:rsid w:val="003F6ED5"/>
    <w:rsid w:val="00400152"/>
    <w:rsid w:val="0040099A"/>
    <w:rsid w:val="00400A58"/>
    <w:rsid w:val="004013E2"/>
    <w:rsid w:val="004017CE"/>
    <w:rsid w:val="00401D5E"/>
    <w:rsid w:val="004026A5"/>
    <w:rsid w:val="00402D1C"/>
    <w:rsid w:val="00403377"/>
    <w:rsid w:val="00403B8F"/>
    <w:rsid w:val="00403CC9"/>
    <w:rsid w:val="00404300"/>
    <w:rsid w:val="00405642"/>
    <w:rsid w:val="00405DA9"/>
    <w:rsid w:val="00405EF0"/>
    <w:rsid w:val="00406048"/>
    <w:rsid w:val="004067D3"/>
    <w:rsid w:val="004067FA"/>
    <w:rsid w:val="00406AB7"/>
    <w:rsid w:val="00406AE0"/>
    <w:rsid w:val="00407353"/>
    <w:rsid w:val="00407736"/>
    <w:rsid w:val="00407B84"/>
    <w:rsid w:val="0041042B"/>
    <w:rsid w:val="004112EF"/>
    <w:rsid w:val="0041164D"/>
    <w:rsid w:val="004121E5"/>
    <w:rsid w:val="0041220C"/>
    <w:rsid w:val="0041302C"/>
    <w:rsid w:val="004138B1"/>
    <w:rsid w:val="00413A51"/>
    <w:rsid w:val="00414B9D"/>
    <w:rsid w:val="0041507C"/>
    <w:rsid w:val="004154BB"/>
    <w:rsid w:val="00415702"/>
    <w:rsid w:val="00415E51"/>
    <w:rsid w:val="00416143"/>
    <w:rsid w:val="0041665C"/>
    <w:rsid w:val="00416A7D"/>
    <w:rsid w:val="0041741F"/>
    <w:rsid w:val="004174BE"/>
    <w:rsid w:val="00417BAE"/>
    <w:rsid w:val="0042004F"/>
    <w:rsid w:val="004207FC"/>
    <w:rsid w:val="004208B8"/>
    <w:rsid w:val="00420C31"/>
    <w:rsid w:val="00420C9B"/>
    <w:rsid w:val="0042145B"/>
    <w:rsid w:val="00421A6B"/>
    <w:rsid w:val="0042378D"/>
    <w:rsid w:val="00423C5C"/>
    <w:rsid w:val="00423D45"/>
    <w:rsid w:val="00423F29"/>
    <w:rsid w:val="0042496A"/>
    <w:rsid w:val="0042597A"/>
    <w:rsid w:val="004260DF"/>
    <w:rsid w:val="00426261"/>
    <w:rsid w:val="00426C08"/>
    <w:rsid w:val="004279A1"/>
    <w:rsid w:val="00427DF6"/>
    <w:rsid w:val="00427F39"/>
    <w:rsid w:val="00430711"/>
    <w:rsid w:val="004309BB"/>
    <w:rsid w:val="004311F7"/>
    <w:rsid w:val="0043133F"/>
    <w:rsid w:val="0043167F"/>
    <w:rsid w:val="004326C0"/>
    <w:rsid w:val="00432B06"/>
    <w:rsid w:val="00433AC3"/>
    <w:rsid w:val="00433EC1"/>
    <w:rsid w:val="00434D3C"/>
    <w:rsid w:val="0043501E"/>
    <w:rsid w:val="00436090"/>
    <w:rsid w:val="004364A5"/>
    <w:rsid w:val="004365C4"/>
    <w:rsid w:val="00437D77"/>
    <w:rsid w:val="00440D40"/>
    <w:rsid w:val="004419F3"/>
    <w:rsid w:val="00441CDF"/>
    <w:rsid w:val="00441FA0"/>
    <w:rsid w:val="0044374E"/>
    <w:rsid w:val="004442B6"/>
    <w:rsid w:val="0044452F"/>
    <w:rsid w:val="00444B34"/>
    <w:rsid w:val="00444F8B"/>
    <w:rsid w:val="004458D1"/>
    <w:rsid w:val="00445C2F"/>
    <w:rsid w:val="004467A2"/>
    <w:rsid w:val="0044726F"/>
    <w:rsid w:val="00447349"/>
    <w:rsid w:val="004473FF"/>
    <w:rsid w:val="0045075C"/>
    <w:rsid w:val="00450D8C"/>
    <w:rsid w:val="0045179F"/>
    <w:rsid w:val="004520EF"/>
    <w:rsid w:val="004522E5"/>
    <w:rsid w:val="00452490"/>
    <w:rsid w:val="004529A3"/>
    <w:rsid w:val="00452F83"/>
    <w:rsid w:val="0045341C"/>
    <w:rsid w:val="00453DD1"/>
    <w:rsid w:val="004542B0"/>
    <w:rsid w:val="004542CD"/>
    <w:rsid w:val="00454544"/>
    <w:rsid w:val="004546E7"/>
    <w:rsid w:val="0045488D"/>
    <w:rsid w:val="00456198"/>
    <w:rsid w:val="00456881"/>
    <w:rsid w:val="0045698A"/>
    <w:rsid w:val="00456A40"/>
    <w:rsid w:val="004573FC"/>
    <w:rsid w:val="004602F9"/>
    <w:rsid w:val="0046062C"/>
    <w:rsid w:val="00460762"/>
    <w:rsid w:val="00460D79"/>
    <w:rsid w:val="0046220B"/>
    <w:rsid w:val="0046272D"/>
    <w:rsid w:val="004628F6"/>
    <w:rsid w:val="00462E8A"/>
    <w:rsid w:val="00463014"/>
    <w:rsid w:val="00463721"/>
    <w:rsid w:val="00463A88"/>
    <w:rsid w:val="00465986"/>
    <w:rsid w:val="00465A19"/>
    <w:rsid w:val="00466362"/>
    <w:rsid w:val="00466422"/>
    <w:rsid w:val="004671B2"/>
    <w:rsid w:val="0046724C"/>
    <w:rsid w:val="00467E05"/>
    <w:rsid w:val="00467F8D"/>
    <w:rsid w:val="00470200"/>
    <w:rsid w:val="0047044A"/>
    <w:rsid w:val="004715CE"/>
    <w:rsid w:val="00472106"/>
    <w:rsid w:val="004723B9"/>
    <w:rsid w:val="00472858"/>
    <w:rsid w:val="00473CDB"/>
    <w:rsid w:val="00473F26"/>
    <w:rsid w:val="00474C42"/>
    <w:rsid w:val="00475D1B"/>
    <w:rsid w:val="0047632C"/>
    <w:rsid w:val="00476358"/>
    <w:rsid w:val="004766D8"/>
    <w:rsid w:val="00476CCA"/>
    <w:rsid w:val="00476F10"/>
    <w:rsid w:val="00476F71"/>
    <w:rsid w:val="0047734C"/>
    <w:rsid w:val="00480FEE"/>
    <w:rsid w:val="004825C9"/>
    <w:rsid w:val="0048263E"/>
    <w:rsid w:val="004835E1"/>
    <w:rsid w:val="00484CD4"/>
    <w:rsid w:val="004853D4"/>
    <w:rsid w:val="0048544B"/>
    <w:rsid w:val="0048607D"/>
    <w:rsid w:val="00486183"/>
    <w:rsid w:val="00486E88"/>
    <w:rsid w:val="00487134"/>
    <w:rsid w:val="00487451"/>
    <w:rsid w:val="00487F58"/>
    <w:rsid w:val="00490174"/>
    <w:rsid w:val="00490818"/>
    <w:rsid w:val="00490A3E"/>
    <w:rsid w:val="00490A7A"/>
    <w:rsid w:val="00490D12"/>
    <w:rsid w:val="00490E5F"/>
    <w:rsid w:val="00491193"/>
    <w:rsid w:val="004911C5"/>
    <w:rsid w:val="00492333"/>
    <w:rsid w:val="00492C77"/>
    <w:rsid w:val="00492E65"/>
    <w:rsid w:val="00493BE6"/>
    <w:rsid w:val="00494176"/>
    <w:rsid w:val="00494C06"/>
    <w:rsid w:val="004953A6"/>
    <w:rsid w:val="004953FE"/>
    <w:rsid w:val="00495C46"/>
    <w:rsid w:val="0049608B"/>
    <w:rsid w:val="00496B8D"/>
    <w:rsid w:val="00496C06"/>
    <w:rsid w:val="00497199"/>
    <w:rsid w:val="0049770F"/>
    <w:rsid w:val="00497740"/>
    <w:rsid w:val="00497F96"/>
    <w:rsid w:val="004A0427"/>
    <w:rsid w:val="004A189C"/>
    <w:rsid w:val="004A192C"/>
    <w:rsid w:val="004A1ACB"/>
    <w:rsid w:val="004A1D91"/>
    <w:rsid w:val="004A3199"/>
    <w:rsid w:val="004A362D"/>
    <w:rsid w:val="004A363B"/>
    <w:rsid w:val="004A369D"/>
    <w:rsid w:val="004A3742"/>
    <w:rsid w:val="004A4619"/>
    <w:rsid w:val="004A4C0B"/>
    <w:rsid w:val="004A4E09"/>
    <w:rsid w:val="004A502E"/>
    <w:rsid w:val="004A54FF"/>
    <w:rsid w:val="004A62E9"/>
    <w:rsid w:val="004A6803"/>
    <w:rsid w:val="004A6F0D"/>
    <w:rsid w:val="004A71F1"/>
    <w:rsid w:val="004A7DE8"/>
    <w:rsid w:val="004B076E"/>
    <w:rsid w:val="004B0EFF"/>
    <w:rsid w:val="004B1D48"/>
    <w:rsid w:val="004B355F"/>
    <w:rsid w:val="004B3BC1"/>
    <w:rsid w:val="004B49E6"/>
    <w:rsid w:val="004B4F85"/>
    <w:rsid w:val="004B6119"/>
    <w:rsid w:val="004B6739"/>
    <w:rsid w:val="004B69E9"/>
    <w:rsid w:val="004B6B42"/>
    <w:rsid w:val="004B6BF6"/>
    <w:rsid w:val="004B7150"/>
    <w:rsid w:val="004B71DB"/>
    <w:rsid w:val="004B7855"/>
    <w:rsid w:val="004B796A"/>
    <w:rsid w:val="004C014C"/>
    <w:rsid w:val="004C04B3"/>
    <w:rsid w:val="004C07D8"/>
    <w:rsid w:val="004C1D85"/>
    <w:rsid w:val="004C22DD"/>
    <w:rsid w:val="004C2AD7"/>
    <w:rsid w:val="004C3E53"/>
    <w:rsid w:val="004C409E"/>
    <w:rsid w:val="004C4841"/>
    <w:rsid w:val="004C4DFB"/>
    <w:rsid w:val="004C588A"/>
    <w:rsid w:val="004C599A"/>
    <w:rsid w:val="004C6EE6"/>
    <w:rsid w:val="004C7370"/>
    <w:rsid w:val="004C7A3B"/>
    <w:rsid w:val="004D0015"/>
    <w:rsid w:val="004D034B"/>
    <w:rsid w:val="004D08BD"/>
    <w:rsid w:val="004D0947"/>
    <w:rsid w:val="004D1331"/>
    <w:rsid w:val="004D1592"/>
    <w:rsid w:val="004D2A16"/>
    <w:rsid w:val="004D31A3"/>
    <w:rsid w:val="004D3271"/>
    <w:rsid w:val="004D3484"/>
    <w:rsid w:val="004D4CCF"/>
    <w:rsid w:val="004D4F05"/>
    <w:rsid w:val="004D5520"/>
    <w:rsid w:val="004D59E4"/>
    <w:rsid w:val="004D6680"/>
    <w:rsid w:val="004D7303"/>
    <w:rsid w:val="004D792F"/>
    <w:rsid w:val="004D7F3C"/>
    <w:rsid w:val="004E0412"/>
    <w:rsid w:val="004E0D55"/>
    <w:rsid w:val="004E10E0"/>
    <w:rsid w:val="004E17AD"/>
    <w:rsid w:val="004E1C5F"/>
    <w:rsid w:val="004E20FE"/>
    <w:rsid w:val="004E2563"/>
    <w:rsid w:val="004E3107"/>
    <w:rsid w:val="004E4ACE"/>
    <w:rsid w:val="004E4C40"/>
    <w:rsid w:val="004E6C3A"/>
    <w:rsid w:val="004E6CA5"/>
    <w:rsid w:val="004E70C8"/>
    <w:rsid w:val="004E70CA"/>
    <w:rsid w:val="004F00B1"/>
    <w:rsid w:val="004F0916"/>
    <w:rsid w:val="004F0A45"/>
    <w:rsid w:val="004F133A"/>
    <w:rsid w:val="004F17AB"/>
    <w:rsid w:val="004F1BF8"/>
    <w:rsid w:val="004F1CBF"/>
    <w:rsid w:val="004F32F7"/>
    <w:rsid w:val="004F339A"/>
    <w:rsid w:val="004F4A22"/>
    <w:rsid w:val="004F4D9E"/>
    <w:rsid w:val="004F4E5B"/>
    <w:rsid w:val="004F6427"/>
    <w:rsid w:val="004F68DC"/>
    <w:rsid w:val="00500969"/>
    <w:rsid w:val="00500C45"/>
    <w:rsid w:val="00501220"/>
    <w:rsid w:val="0050128B"/>
    <w:rsid w:val="0050163A"/>
    <w:rsid w:val="00502D2C"/>
    <w:rsid w:val="00502F6C"/>
    <w:rsid w:val="00503343"/>
    <w:rsid w:val="005033A8"/>
    <w:rsid w:val="00503C51"/>
    <w:rsid w:val="00503F24"/>
    <w:rsid w:val="005054E1"/>
    <w:rsid w:val="00505FA2"/>
    <w:rsid w:val="00506188"/>
    <w:rsid w:val="005061EB"/>
    <w:rsid w:val="0050643D"/>
    <w:rsid w:val="005064AF"/>
    <w:rsid w:val="00506FCB"/>
    <w:rsid w:val="00507153"/>
    <w:rsid w:val="005107B0"/>
    <w:rsid w:val="00510C4C"/>
    <w:rsid w:val="00511219"/>
    <w:rsid w:val="00511659"/>
    <w:rsid w:val="00511BF1"/>
    <w:rsid w:val="00511DEF"/>
    <w:rsid w:val="005120CF"/>
    <w:rsid w:val="00512460"/>
    <w:rsid w:val="00512DBC"/>
    <w:rsid w:val="00512E34"/>
    <w:rsid w:val="0051307A"/>
    <w:rsid w:val="00513238"/>
    <w:rsid w:val="005138FF"/>
    <w:rsid w:val="005151DC"/>
    <w:rsid w:val="005157A0"/>
    <w:rsid w:val="00515820"/>
    <w:rsid w:val="00516811"/>
    <w:rsid w:val="0051687D"/>
    <w:rsid w:val="00516D6A"/>
    <w:rsid w:val="0051731B"/>
    <w:rsid w:val="00517DD0"/>
    <w:rsid w:val="005209DC"/>
    <w:rsid w:val="00522C51"/>
    <w:rsid w:val="0052396A"/>
    <w:rsid w:val="005245ED"/>
    <w:rsid w:val="00525245"/>
    <w:rsid w:val="00525783"/>
    <w:rsid w:val="00525B88"/>
    <w:rsid w:val="00525CCB"/>
    <w:rsid w:val="00525D22"/>
    <w:rsid w:val="005269FF"/>
    <w:rsid w:val="00526A1C"/>
    <w:rsid w:val="00526EC5"/>
    <w:rsid w:val="005273DA"/>
    <w:rsid w:val="00527CCA"/>
    <w:rsid w:val="005306FB"/>
    <w:rsid w:val="00530F69"/>
    <w:rsid w:val="00531256"/>
    <w:rsid w:val="005314E7"/>
    <w:rsid w:val="00532FB9"/>
    <w:rsid w:val="00533062"/>
    <w:rsid w:val="00533092"/>
    <w:rsid w:val="00533BA1"/>
    <w:rsid w:val="00535656"/>
    <w:rsid w:val="00535882"/>
    <w:rsid w:val="0053634C"/>
    <w:rsid w:val="005368A8"/>
    <w:rsid w:val="00536EF2"/>
    <w:rsid w:val="00536F96"/>
    <w:rsid w:val="005372AE"/>
    <w:rsid w:val="00540234"/>
    <w:rsid w:val="0054023C"/>
    <w:rsid w:val="005402BE"/>
    <w:rsid w:val="00541D69"/>
    <w:rsid w:val="005433AE"/>
    <w:rsid w:val="00543D96"/>
    <w:rsid w:val="00544303"/>
    <w:rsid w:val="00544A1A"/>
    <w:rsid w:val="005454A6"/>
    <w:rsid w:val="00545C68"/>
    <w:rsid w:val="00545CA2"/>
    <w:rsid w:val="00545E25"/>
    <w:rsid w:val="0054604A"/>
    <w:rsid w:val="005461B7"/>
    <w:rsid w:val="00546436"/>
    <w:rsid w:val="00546451"/>
    <w:rsid w:val="00546523"/>
    <w:rsid w:val="005500AF"/>
    <w:rsid w:val="005500C6"/>
    <w:rsid w:val="00550657"/>
    <w:rsid w:val="00550A3C"/>
    <w:rsid w:val="00550ECE"/>
    <w:rsid w:val="00550F26"/>
    <w:rsid w:val="0055128D"/>
    <w:rsid w:val="00552EFE"/>
    <w:rsid w:val="00552F7A"/>
    <w:rsid w:val="0055485D"/>
    <w:rsid w:val="00554B10"/>
    <w:rsid w:val="00554DF1"/>
    <w:rsid w:val="005555FF"/>
    <w:rsid w:val="005556E3"/>
    <w:rsid w:val="00555FE4"/>
    <w:rsid w:val="00557364"/>
    <w:rsid w:val="005574AF"/>
    <w:rsid w:val="005576A2"/>
    <w:rsid w:val="00557951"/>
    <w:rsid w:val="005579EB"/>
    <w:rsid w:val="00560B97"/>
    <w:rsid w:val="0056171E"/>
    <w:rsid w:val="00561C76"/>
    <w:rsid w:val="00563AD8"/>
    <w:rsid w:val="00563FCB"/>
    <w:rsid w:val="00564017"/>
    <w:rsid w:val="005653A3"/>
    <w:rsid w:val="005656DA"/>
    <w:rsid w:val="00566AE4"/>
    <w:rsid w:val="00566D30"/>
    <w:rsid w:val="005675B4"/>
    <w:rsid w:val="00570A2E"/>
    <w:rsid w:val="0057280A"/>
    <w:rsid w:val="00572E36"/>
    <w:rsid w:val="005732A9"/>
    <w:rsid w:val="00573FB8"/>
    <w:rsid w:val="00574BF7"/>
    <w:rsid w:val="00575438"/>
    <w:rsid w:val="00576077"/>
    <w:rsid w:val="00576235"/>
    <w:rsid w:val="005765B5"/>
    <w:rsid w:val="00576855"/>
    <w:rsid w:val="00577FE2"/>
    <w:rsid w:val="00580035"/>
    <w:rsid w:val="00580125"/>
    <w:rsid w:val="005802A7"/>
    <w:rsid w:val="005804CB"/>
    <w:rsid w:val="00580518"/>
    <w:rsid w:val="0058152C"/>
    <w:rsid w:val="00581B18"/>
    <w:rsid w:val="00581E5C"/>
    <w:rsid w:val="00582348"/>
    <w:rsid w:val="0058259C"/>
    <w:rsid w:val="005835C1"/>
    <w:rsid w:val="00583722"/>
    <w:rsid w:val="00583E09"/>
    <w:rsid w:val="00584A62"/>
    <w:rsid w:val="00584D64"/>
    <w:rsid w:val="00584EDC"/>
    <w:rsid w:val="005856AE"/>
    <w:rsid w:val="00585A2A"/>
    <w:rsid w:val="00586684"/>
    <w:rsid w:val="00586A80"/>
    <w:rsid w:val="00587796"/>
    <w:rsid w:val="00587C48"/>
    <w:rsid w:val="005900F4"/>
    <w:rsid w:val="00590315"/>
    <w:rsid w:val="005915DD"/>
    <w:rsid w:val="005918A6"/>
    <w:rsid w:val="00591AFE"/>
    <w:rsid w:val="005920F5"/>
    <w:rsid w:val="005923AA"/>
    <w:rsid w:val="00592481"/>
    <w:rsid w:val="00592B65"/>
    <w:rsid w:val="00592BF7"/>
    <w:rsid w:val="00592CA1"/>
    <w:rsid w:val="00593411"/>
    <w:rsid w:val="005937F3"/>
    <w:rsid w:val="00593A6A"/>
    <w:rsid w:val="00593C7A"/>
    <w:rsid w:val="00594E96"/>
    <w:rsid w:val="005952C9"/>
    <w:rsid w:val="00595487"/>
    <w:rsid w:val="005958C4"/>
    <w:rsid w:val="005959B8"/>
    <w:rsid w:val="00596202"/>
    <w:rsid w:val="00597737"/>
    <w:rsid w:val="005A122E"/>
    <w:rsid w:val="005A125E"/>
    <w:rsid w:val="005A126C"/>
    <w:rsid w:val="005A1D5B"/>
    <w:rsid w:val="005A1DC4"/>
    <w:rsid w:val="005A2BC7"/>
    <w:rsid w:val="005A38B8"/>
    <w:rsid w:val="005A4105"/>
    <w:rsid w:val="005A4298"/>
    <w:rsid w:val="005A4673"/>
    <w:rsid w:val="005A475A"/>
    <w:rsid w:val="005A5174"/>
    <w:rsid w:val="005A5497"/>
    <w:rsid w:val="005A5CE3"/>
    <w:rsid w:val="005A639D"/>
    <w:rsid w:val="005A6AEC"/>
    <w:rsid w:val="005A7616"/>
    <w:rsid w:val="005A7835"/>
    <w:rsid w:val="005A79BD"/>
    <w:rsid w:val="005A7E87"/>
    <w:rsid w:val="005A7E98"/>
    <w:rsid w:val="005A7FC4"/>
    <w:rsid w:val="005B0437"/>
    <w:rsid w:val="005B0450"/>
    <w:rsid w:val="005B0DE2"/>
    <w:rsid w:val="005B0F73"/>
    <w:rsid w:val="005B124C"/>
    <w:rsid w:val="005B2DF1"/>
    <w:rsid w:val="005B356F"/>
    <w:rsid w:val="005B3759"/>
    <w:rsid w:val="005B420F"/>
    <w:rsid w:val="005B56FD"/>
    <w:rsid w:val="005B584D"/>
    <w:rsid w:val="005B6199"/>
    <w:rsid w:val="005B7231"/>
    <w:rsid w:val="005B7C8A"/>
    <w:rsid w:val="005C037D"/>
    <w:rsid w:val="005C0C44"/>
    <w:rsid w:val="005C2B62"/>
    <w:rsid w:val="005C2FD4"/>
    <w:rsid w:val="005C3A10"/>
    <w:rsid w:val="005C40E4"/>
    <w:rsid w:val="005C4600"/>
    <w:rsid w:val="005C4D68"/>
    <w:rsid w:val="005C562D"/>
    <w:rsid w:val="005C5887"/>
    <w:rsid w:val="005C59A1"/>
    <w:rsid w:val="005C5ACC"/>
    <w:rsid w:val="005C5F8E"/>
    <w:rsid w:val="005C6465"/>
    <w:rsid w:val="005C68FB"/>
    <w:rsid w:val="005C7228"/>
    <w:rsid w:val="005C77E3"/>
    <w:rsid w:val="005D0064"/>
    <w:rsid w:val="005D006E"/>
    <w:rsid w:val="005D0754"/>
    <w:rsid w:val="005D0EC7"/>
    <w:rsid w:val="005D104B"/>
    <w:rsid w:val="005D2079"/>
    <w:rsid w:val="005D20DB"/>
    <w:rsid w:val="005D21CD"/>
    <w:rsid w:val="005D224F"/>
    <w:rsid w:val="005D2759"/>
    <w:rsid w:val="005D2C2C"/>
    <w:rsid w:val="005D2F67"/>
    <w:rsid w:val="005D2FF8"/>
    <w:rsid w:val="005D37D5"/>
    <w:rsid w:val="005D3BB9"/>
    <w:rsid w:val="005D3FE8"/>
    <w:rsid w:val="005D4A43"/>
    <w:rsid w:val="005D56DC"/>
    <w:rsid w:val="005D5C96"/>
    <w:rsid w:val="005D6367"/>
    <w:rsid w:val="005D6BB6"/>
    <w:rsid w:val="005D6DA9"/>
    <w:rsid w:val="005D722B"/>
    <w:rsid w:val="005D786A"/>
    <w:rsid w:val="005D7D74"/>
    <w:rsid w:val="005E1944"/>
    <w:rsid w:val="005E2687"/>
    <w:rsid w:val="005E26FF"/>
    <w:rsid w:val="005E3396"/>
    <w:rsid w:val="005E3453"/>
    <w:rsid w:val="005E3D95"/>
    <w:rsid w:val="005E463A"/>
    <w:rsid w:val="005E5693"/>
    <w:rsid w:val="005E5F86"/>
    <w:rsid w:val="005E6364"/>
    <w:rsid w:val="005F023C"/>
    <w:rsid w:val="005F024C"/>
    <w:rsid w:val="005F0359"/>
    <w:rsid w:val="005F1C1F"/>
    <w:rsid w:val="005F2C4D"/>
    <w:rsid w:val="005F336E"/>
    <w:rsid w:val="005F3F5B"/>
    <w:rsid w:val="005F4253"/>
    <w:rsid w:val="005F67A5"/>
    <w:rsid w:val="005F694F"/>
    <w:rsid w:val="005F74D3"/>
    <w:rsid w:val="005F784F"/>
    <w:rsid w:val="00601100"/>
    <w:rsid w:val="006024E4"/>
    <w:rsid w:val="006029E3"/>
    <w:rsid w:val="00602DBF"/>
    <w:rsid w:val="00603008"/>
    <w:rsid w:val="00603707"/>
    <w:rsid w:val="00603A13"/>
    <w:rsid w:val="00603C8E"/>
    <w:rsid w:val="0060410D"/>
    <w:rsid w:val="00605AB7"/>
    <w:rsid w:val="00605D35"/>
    <w:rsid w:val="00605E2E"/>
    <w:rsid w:val="00605EEB"/>
    <w:rsid w:val="00606335"/>
    <w:rsid w:val="00606F81"/>
    <w:rsid w:val="0061038B"/>
    <w:rsid w:val="006103B7"/>
    <w:rsid w:val="0061044E"/>
    <w:rsid w:val="00610DCC"/>
    <w:rsid w:val="0061122D"/>
    <w:rsid w:val="006118A8"/>
    <w:rsid w:val="006134A7"/>
    <w:rsid w:val="006137A7"/>
    <w:rsid w:val="00613C2D"/>
    <w:rsid w:val="00614337"/>
    <w:rsid w:val="00614CD3"/>
    <w:rsid w:val="00614F14"/>
    <w:rsid w:val="00615198"/>
    <w:rsid w:val="0061547C"/>
    <w:rsid w:val="006215B7"/>
    <w:rsid w:val="006216CE"/>
    <w:rsid w:val="00622217"/>
    <w:rsid w:val="00624516"/>
    <w:rsid w:val="006247A2"/>
    <w:rsid w:val="00624A5C"/>
    <w:rsid w:val="00625052"/>
    <w:rsid w:val="0062532F"/>
    <w:rsid w:val="00625462"/>
    <w:rsid w:val="00625544"/>
    <w:rsid w:val="00626369"/>
    <w:rsid w:val="00626A13"/>
    <w:rsid w:val="00626A97"/>
    <w:rsid w:val="006272D3"/>
    <w:rsid w:val="00630B59"/>
    <w:rsid w:val="00631186"/>
    <w:rsid w:val="00631D20"/>
    <w:rsid w:val="0063202B"/>
    <w:rsid w:val="00632C71"/>
    <w:rsid w:val="00632FA3"/>
    <w:rsid w:val="006332C9"/>
    <w:rsid w:val="006338A5"/>
    <w:rsid w:val="00635268"/>
    <w:rsid w:val="006352D0"/>
    <w:rsid w:val="00635354"/>
    <w:rsid w:val="00635CEF"/>
    <w:rsid w:val="00635D7E"/>
    <w:rsid w:val="00636575"/>
    <w:rsid w:val="006370C9"/>
    <w:rsid w:val="0063770C"/>
    <w:rsid w:val="00637D18"/>
    <w:rsid w:val="00640236"/>
    <w:rsid w:val="00640388"/>
    <w:rsid w:val="00641A49"/>
    <w:rsid w:val="00642F50"/>
    <w:rsid w:val="006435BF"/>
    <w:rsid w:val="0064497A"/>
    <w:rsid w:val="0064650E"/>
    <w:rsid w:val="00646B75"/>
    <w:rsid w:val="00647B94"/>
    <w:rsid w:val="00647F3C"/>
    <w:rsid w:val="00650F67"/>
    <w:rsid w:val="00650F7D"/>
    <w:rsid w:val="006516BA"/>
    <w:rsid w:val="00651897"/>
    <w:rsid w:val="00651B91"/>
    <w:rsid w:val="00652367"/>
    <w:rsid w:val="00652B7E"/>
    <w:rsid w:val="00653D01"/>
    <w:rsid w:val="00654773"/>
    <w:rsid w:val="00654C35"/>
    <w:rsid w:val="00654F5B"/>
    <w:rsid w:val="00655477"/>
    <w:rsid w:val="006558F4"/>
    <w:rsid w:val="00655E45"/>
    <w:rsid w:val="00655F12"/>
    <w:rsid w:val="006563BD"/>
    <w:rsid w:val="00656513"/>
    <w:rsid w:val="006566C7"/>
    <w:rsid w:val="00656A81"/>
    <w:rsid w:val="00656BE6"/>
    <w:rsid w:val="006605FF"/>
    <w:rsid w:val="0066145A"/>
    <w:rsid w:val="00661964"/>
    <w:rsid w:val="00661990"/>
    <w:rsid w:val="0066245E"/>
    <w:rsid w:val="006625CF"/>
    <w:rsid w:val="006632E0"/>
    <w:rsid w:val="00663E15"/>
    <w:rsid w:val="00664047"/>
    <w:rsid w:val="0066409A"/>
    <w:rsid w:val="00664133"/>
    <w:rsid w:val="0066487B"/>
    <w:rsid w:val="00664D8C"/>
    <w:rsid w:val="006653A9"/>
    <w:rsid w:val="00665500"/>
    <w:rsid w:val="006663B5"/>
    <w:rsid w:val="006666D9"/>
    <w:rsid w:val="0066713C"/>
    <w:rsid w:val="006672E6"/>
    <w:rsid w:val="00667AFD"/>
    <w:rsid w:val="006703BB"/>
    <w:rsid w:val="006707A9"/>
    <w:rsid w:val="00670E03"/>
    <w:rsid w:val="00670E14"/>
    <w:rsid w:val="00671085"/>
    <w:rsid w:val="0067119D"/>
    <w:rsid w:val="00671F89"/>
    <w:rsid w:val="006728B4"/>
    <w:rsid w:val="00672926"/>
    <w:rsid w:val="0067302E"/>
    <w:rsid w:val="00673460"/>
    <w:rsid w:val="0067379B"/>
    <w:rsid w:val="00673D1E"/>
    <w:rsid w:val="006743AD"/>
    <w:rsid w:val="0067458C"/>
    <w:rsid w:val="00674BAB"/>
    <w:rsid w:val="00674C80"/>
    <w:rsid w:val="00674D21"/>
    <w:rsid w:val="006751C8"/>
    <w:rsid w:val="0067535E"/>
    <w:rsid w:val="00675743"/>
    <w:rsid w:val="006774D2"/>
    <w:rsid w:val="006807CE"/>
    <w:rsid w:val="00680D01"/>
    <w:rsid w:val="00680E5C"/>
    <w:rsid w:val="00681027"/>
    <w:rsid w:val="006812F6"/>
    <w:rsid w:val="00681B5B"/>
    <w:rsid w:val="006826E7"/>
    <w:rsid w:val="00683466"/>
    <w:rsid w:val="006838FA"/>
    <w:rsid w:val="006840B0"/>
    <w:rsid w:val="00684495"/>
    <w:rsid w:val="006846CC"/>
    <w:rsid w:val="00684CB0"/>
    <w:rsid w:val="00684EA3"/>
    <w:rsid w:val="0068519E"/>
    <w:rsid w:val="0068556A"/>
    <w:rsid w:val="0068588F"/>
    <w:rsid w:val="00685FAC"/>
    <w:rsid w:val="00686979"/>
    <w:rsid w:val="00686FA8"/>
    <w:rsid w:val="00687E51"/>
    <w:rsid w:val="00687F9A"/>
    <w:rsid w:val="006905DC"/>
    <w:rsid w:val="00690CFC"/>
    <w:rsid w:val="006915B4"/>
    <w:rsid w:val="00691A07"/>
    <w:rsid w:val="00692EC1"/>
    <w:rsid w:val="0069327C"/>
    <w:rsid w:val="00693A2D"/>
    <w:rsid w:val="00693D54"/>
    <w:rsid w:val="00694077"/>
    <w:rsid w:val="006947F2"/>
    <w:rsid w:val="00694898"/>
    <w:rsid w:val="006952D3"/>
    <w:rsid w:val="00696127"/>
    <w:rsid w:val="0069664A"/>
    <w:rsid w:val="00696F3B"/>
    <w:rsid w:val="00697579"/>
    <w:rsid w:val="00697C25"/>
    <w:rsid w:val="006A00ED"/>
    <w:rsid w:val="006A0DD2"/>
    <w:rsid w:val="006A130D"/>
    <w:rsid w:val="006A1836"/>
    <w:rsid w:val="006A19FD"/>
    <w:rsid w:val="006A317A"/>
    <w:rsid w:val="006A36EC"/>
    <w:rsid w:val="006A3DA4"/>
    <w:rsid w:val="006A4702"/>
    <w:rsid w:val="006A4BCD"/>
    <w:rsid w:val="006A4BF6"/>
    <w:rsid w:val="006A4C94"/>
    <w:rsid w:val="006A5003"/>
    <w:rsid w:val="006A502D"/>
    <w:rsid w:val="006A5292"/>
    <w:rsid w:val="006A5DBF"/>
    <w:rsid w:val="006A66CC"/>
    <w:rsid w:val="006A67EB"/>
    <w:rsid w:val="006A6CA9"/>
    <w:rsid w:val="006A7658"/>
    <w:rsid w:val="006A7A06"/>
    <w:rsid w:val="006A7AFA"/>
    <w:rsid w:val="006A7E7A"/>
    <w:rsid w:val="006B10BB"/>
    <w:rsid w:val="006B133D"/>
    <w:rsid w:val="006B2A44"/>
    <w:rsid w:val="006B2FF0"/>
    <w:rsid w:val="006B3A46"/>
    <w:rsid w:val="006B4322"/>
    <w:rsid w:val="006B4B64"/>
    <w:rsid w:val="006B5172"/>
    <w:rsid w:val="006B5AA9"/>
    <w:rsid w:val="006B5E17"/>
    <w:rsid w:val="006B6E3D"/>
    <w:rsid w:val="006B75E7"/>
    <w:rsid w:val="006B7750"/>
    <w:rsid w:val="006C06B1"/>
    <w:rsid w:val="006C19E8"/>
    <w:rsid w:val="006C2547"/>
    <w:rsid w:val="006C26F5"/>
    <w:rsid w:val="006C317B"/>
    <w:rsid w:val="006C3CE7"/>
    <w:rsid w:val="006C400A"/>
    <w:rsid w:val="006C4F1E"/>
    <w:rsid w:val="006C4FE7"/>
    <w:rsid w:val="006C5884"/>
    <w:rsid w:val="006C5D90"/>
    <w:rsid w:val="006C5F2A"/>
    <w:rsid w:val="006C61F8"/>
    <w:rsid w:val="006C671B"/>
    <w:rsid w:val="006C698E"/>
    <w:rsid w:val="006C6A73"/>
    <w:rsid w:val="006C6B93"/>
    <w:rsid w:val="006C73E8"/>
    <w:rsid w:val="006C7F65"/>
    <w:rsid w:val="006D02A4"/>
    <w:rsid w:val="006D04D4"/>
    <w:rsid w:val="006D0613"/>
    <w:rsid w:val="006D0D52"/>
    <w:rsid w:val="006D1154"/>
    <w:rsid w:val="006D13B2"/>
    <w:rsid w:val="006D1530"/>
    <w:rsid w:val="006D1BA2"/>
    <w:rsid w:val="006D1D83"/>
    <w:rsid w:val="006D2C3F"/>
    <w:rsid w:val="006D3553"/>
    <w:rsid w:val="006D39B1"/>
    <w:rsid w:val="006D3DFA"/>
    <w:rsid w:val="006D3FF0"/>
    <w:rsid w:val="006D40B9"/>
    <w:rsid w:val="006D418D"/>
    <w:rsid w:val="006D41DA"/>
    <w:rsid w:val="006D4F82"/>
    <w:rsid w:val="006D5781"/>
    <w:rsid w:val="006D5ED1"/>
    <w:rsid w:val="006D6F34"/>
    <w:rsid w:val="006D702A"/>
    <w:rsid w:val="006D772B"/>
    <w:rsid w:val="006E02B2"/>
    <w:rsid w:val="006E09FF"/>
    <w:rsid w:val="006E13A2"/>
    <w:rsid w:val="006E15D3"/>
    <w:rsid w:val="006E25F8"/>
    <w:rsid w:val="006E28A8"/>
    <w:rsid w:val="006E30EE"/>
    <w:rsid w:val="006E3162"/>
    <w:rsid w:val="006E3B6C"/>
    <w:rsid w:val="006E3E18"/>
    <w:rsid w:val="006E4A0D"/>
    <w:rsid w:val="006E57A0"/>
    <w:rsid w:val="006E5ED1"/>
    <w:rsid w:val="006E6F7A"/>
    <w:rsid w:val="006E7BC2"/>
    <w:rsid w:val="006E7C95"/>
    <w:rsid w:val="006F0790"/>
    <w:rsid w:val="006F0CED"/>
    <w:rsid w:val="006F128F"/>
    <w:rsid w:val="006F19C5"/>
    <w:rsid w:val="006F22AA"/>
    <w:rsid w:val="006F26DB"/>
    <w:rsid w:val="006F2CEB"/>
    <w:rsid w:val="006F338A"/>
    <w:rsid w:val="006F383D"/>
    <w:rsid w:val="006F399B"/>
    <w:rsid w:val="006F3AB6"/>
    <w:rsid w:val="006F4C50"/>
    <w:rsid w:val="006F5225"/>
    <w:rsid w:val="006F5841"/>
    <w:rsid w:val="006F5E49"/>
    <w:rsid w:val="007013A4"/>
    <w:rsid w:val="007015F8"/>
    <w:rsid w:val="007031EF"/>
    <w:rsid w:val="00703AEF"/>
    <w:rsid w:val="00703B8B"/>
    <w:rsid w:val="00703D7E"/>
    <w:rsid w:val="0070413A"/>
    <w:rsid w:val="007053C5"/>
    <w:rsid w:val="0070646B"/>
    <w:rsid w:val="00706B6D"/>
    <w:rsid w:val="00706C53"/>
    <w:rsid w:val="00706E67"/>
    <w:rsid w:val="0070707D"/>
    <w:rsid w:val="007100E9"/>
    <w:rsid w:val="00710A80"/>
    <w:rsid w:val="007116F6"/>
    <w:rsid w:val="00712CCB"/>
    <w:rsid w:val="00713096"/>
    <w:rsid w:val="00713154"/>
    <w:rsid w:val="00713EDE"/>
    <w:rsid w:val="00714D04"/>
    <w:rsid w:val="00714ED3"/>
    <w:rsid w:val="00714EDE"/>
    <w:rsid w:val="00715248"/>
    <w:rsid w:val="00716209"/>
    <w:rsid w:val="00716D0F"/>
    <w:rsid w:val="00717A47"/>
    <w:rsid w:val="00717FE5"/>
    <w:rsid w:val="007200AB"/>
    <w:rsid w:val="0072022C"/>
    <w:rsid w:val="007205AD"/>
    <w:rsid w:val="0072061F"/>
    <w:rsid w:val="0072070A"/>
    <w:rsid w:val="00721042"/>
    <w:rsid w:val="00722ABE"/>
    <w:rsid w:val="00722DDA"/>
    <w:rsid w:val="00722EDD"/>
    <w:rsid w:val="00724852"/>
    <w:rsid w:val="007249A9"/>
    <w:rsid w:val="00725179"/>
    <w:rsid w:val="007252D8"/>
    <w:rsid w:val="007255CF"/>
    <w:rsid w:val="007262CD"/>
    <w:rsid w:val="00727041"/>
    <w:rsid w:val="0073013B"/>
    <w:rsid w:val="0073095A"/>
    <w:rsid w:val="007311A5"/>
    <w:rsid w:val="007316DB"/>
    <w:rsid w:val="00731F19"/>
    <w:rsid w:val="00732096"/>
    <w:rsid w:val="00732CC0"/>
    <w:rsid w:val="0073332A"/>
    <w:rsid w:val="0073364D"/>
    <w:rsid w:val="00733879"/>
    <w:rsid w:val="00733F0C"/>
    <w:rsid w:val="0073421E"/>
    <w:rsid w:val="00734995"/>
    <w:rsid w:val="0073539F"/>
    <w:rsid w:val="007359E6"/>
    <w:rsid w:val="00736114"/>
    <w:rsid w:val="00736659"/>
    <w:rsid w:val="00737B4A"/>
    <w:rsid w:val="0074077E"/>
    <w:rsid w:val="00741A36"/>
    <w:rsid w:val="00741DA7"/>
    <w:rsid w:val="00743246"/>
    <w:rsid w:val="00743BB3"/>
    <w:rsid w:val="00743D46"/>
    <w:rsid w:val="00743D98"/>
    <w:rsid w:val="007448D8"/>
    <w:rsid w:val="007450F3"/>
    <w:rsid w:val="0074569B"/>
    <w:rsid w:val="00745D28"/>
    <w:rsid w:val="00745D9A"/>
    <w:rsid w:val="007467AE"/>
    <w:rsid w:val="00746904"/>
    <w:rsid w:val="00746AE8"/>
    <w:rsid w:val="00746F56"/>
    <w:rsid w:val="0074725C"/>
    <w:rsid w:val="00747C33"/>
    <w:rsid w:val="00750A37"/>
    <w:rsid w:val="00751023"/>
    <w:rsid w:val="00751082"/>
    <w:rsid w:val="007520DF"/>
    <w:rsid w:val="0075272E"/>
    <w:rsid w:val="00752983"/>
    <w:rsid w:val="00752A8B"/>
    <w:rsid w:val="00752B97"/>
    <w:rsid w:val="007535B9"/>
    <w:rsid w:val="00753E9C"/>
    <w:rsid w:val="00754B17"/>
    <w:rsid w:val="00754C36"/>
    <w:rsid w:val="00755E64"/>
    <w:rsid w:val="00756081"/>
    <w:rsid w:val="007567C6"/>
    <w:rsid w:val="00756B23"/>
    <w:rsid w:val="00756C73"/>
    <w:rsid w:val="00756F40"/>
    <w:rsid w:val="0075705A"/>
    <w:rsid w:val="007571B6"/>
    <w:rsid w:val="0075735C"/>
    <w:rsid w:val="0075739E"/>
    <w:rsid w:val="007577E0"/>
    <w:rsid w:val="00757849"/>
    <w:rsid w:val="00760946"/>
    <w:rsid w:val="00760A27"/>
    <w:rsid w:val="00760A55"/>
    <w:rsid w:val="007630F5"/>
    <w:rsid w:val="007635B0"/>
    <w:rsid w:val="00764059"/>
    <w:rsid w:val="007640FA"/>
    <w:rsid w:val="00764234"/>
    <w:rsid w:val="007646FA"/>
    <w:rsid w:val="007647C3"/>
    <w:rsid w:val="00764A50"/>
    <w:rsid w:val="00764D6D"/>
    <w:rsid w:val="00764EC4"/>
    <w:rsid w:val="00764FF2"/>
    <w:rsid w:val="00765F8A"/>
    <w:rsid w:val="00766B89"/>
    <w:rsid w:val="0076793C"/>
    <w:rsid w:val="00767D9A"/>
    <w:rsid w:val="00767F0B"/>
    <w:rsid w:val="0077022A"/>
    <w:rsid w:val="00770A70"/>
    <w:rsid w:val="00770DE7"/>
    <w:rsid w:val="00771382"/>
    <w:rsid w:val="00771416"/>
    <w:rsid w:val="0077184F"/>
    <w:rsid w:val="00771A14"/>
    <w:rsid w:val="0077204A"/>
    <w:rsid w:val="0077414A"/>
    <w:rsid w:val="007743F6"/>
    <w:rsid w:val="0077474C"/>
    <w:rsid w:val="00776F18"/>
    <w:rsid w:val="007774CB"/>
    <w:rsid w:val="0077768D"/>
    <w:rsid w:val="007777AD"/>
    <w:rsid w:val="007804CC"/>
    <w:rsid w:val="00781DD5"/>
    <w:rsid w:val="00782201"/>
    <w:rsid w:val="00782ADA"/>
    <w:rsid w:val="00782DE9"/>
    <w:rsid w:val="007835E6"/>
    <w:rsid w:val="007836CA"/>
    <w:rsid w:val="00783E4C"/>
    <w:rsid w:val="00784E13"/>
    <w:rsid w:val="0078523A"/>
    <w:rsid w:val="0078584C"/>
    <w:rsid w:val="00785CB2"/>
    <w:rsid w:val="00786E87"/>
    <w:rsid w:val="0079021E"/>
    <w:rsid w:val="00790694"/>
    <w:rsid w:val="00791609"/>
    <w:rsid w:val="007916CB"/>
    <w:rsid w:val="007919AA"/>
    <w:rsid w:val="00792847"/>
    <w:rsid w:val="00793078"/>
    <w:rsid w:val="00793DD0"/>
    <w:rsid w:val="00794469"/>
    <w:rsid w:val="007945DD"/>
    <w:rsid w:val="00794754"/>
    <w:rsid w:val="007947BB"/>
    <w:rsid w:val="00794F1A"/>
    <w:rsid w:val="00795129"/>
    <w:rsid w:val="0079514F"/>
    <w:rsid w:val="00795308"/>
    <w:rsid w:val="00795497"/>
    <w:rsid w:val="0079558D"/>
    <w:rsid w:val="0079558E"/>
    <w:rsid w:val="00795646"/>
    <w:rsid w:val="00795EBD"/>
    <w:rsid w:val="007969C5"/>
    <w:rsid w:val="00796E49"/>
    <w:rsid w:val="00797CCA"/>
    <w:rsid w:val="007A0249"/>
    <w:rsid w:val="007A03DA"/>
    <w:rsid w:val="007A0793"/>
    <w:rsid w:val="007A0827"/>
    <w:rsid w:val="007A16EE"/>
    <w:rsid w:val="007A1D1E"/>
    <w:rsid w:val="007A2156"/>
    <w:rsid w:val="007A2CD3"/>
    <w:rsid w:val="007A3476"/>
    <w:rsid w:val="007A37E6"/>
    <w:rsid w:val="007A3ED5"/>
    <w:rsid w:val="007A41F5"/>
    <w:rsid w:val="007A43FC"/>
    <w:rsid w:val="007A6D89"/>
    <w:rsid w:val="007A7338"/>
    <w:rsid w:val="007A7341"/>
    <w:rsid w:val="007A75EA"/>
    <w:rsid w:val="007A7A13"/>
    <w:rsid w:val="007B0516"/>
    <w:rsid w:val="007B1932"/>
    <w:rsid w:val="007B21C2"/>
    <w:rsid w:val="007B2E12"/>
    <w:rsid w:val="007B3296"/>
    <w:rsid w:val="007B3C19"/>
    <w:rsid w:val="007B429D"/>
    <w:rsid w:val="007B45A4"/>
    <w:rsid w:val="007B47F8"/>
    <w:rsid w:val="007B4BA9"/>
    <w:rsid w:val="007B4D7A"/>
    <w:rsid w:val="007B599D"/>
    <w:rsid w:val="007B5A91"/>
    <w:rsid w:val="007B5B85"/>
    <w:rsid w:val="007B5F16"/>
    <w:rsid w:val="007B625B"/>
    <w:rsid w:val="007B662D"/>
    <w:rsid w:val="007B6883"/>
    <w:rsid w:val="007B6F80"/>
    <w:rsid w:val="007B716A"/>
    <w:rsid w:val="007B720C"/>
    <w:rsid w:val="007B74AE"/>
    <w:rsid w:val="007C00B1"/>
    <w:rsid w:val="007C040F"/>
    <w:rsid w:val="007C0968"/>
    <w:rsid w:val="007C133A"/>
    <w:rsid w:val="007C1F0E"/>
    <w:rsid w:val="007C2BFD"/>
    <w:rsid w:val="007C2E6E"/>
    <w:rsid w:val="007C3197"/>
    <w:rsid w:val="007C34A2"/>
    <w:rsid w:val="007C4AE2"/>
    <w:rsid w:val="007C51B1"/>
    <w:rsid w:val="007C6876"/>
    <w:rsid w:val="007C790E"/>
    <w:rsid w:val="007D06FB"/>
    <w:rsid w:val="007D0A47"/>
    <w:rsid w:val="007D136B"/>
    <w:rsid w:val="007D249B"/>
    <w:rsid w:val="007D2A86"/>
    <w:rsid w:val="007D2AEA"/>
    <w:rsid w:val="007D366E"/>
    <w:rsid w:val="007D49CA"/>
    <w:rsid w:val="007D5287"/>
    <w:rsid w:val="007D6277"/>
    <w:rsid w:val="007D64F0"/>
    <w:rsid w:val="007D6DA1"/>
    <w:rsid w:val="007D716E"/>
    <w:rsid w:val="007D7193"/>
    <w:rsid w:val="007D7538"/>
    <w:rsid w:val="007D7FC9"/>
    <w:rsid w:val="007E12A2"/>
    <w:rsid w:val="007E175F"/>
    <w:rsid w:val="007E1E25"/>
    <w:rsid w:val="007E32D3"/>
    <w:rsid w:val="007E363C"/>
    <w:rsid w:val="007E3964"/>
    <w:rsid w:val="007E3E4A"/>
    <w:rsid w:val="007E5BBE"/>
    <w:rsid w:val="007E5E6C"/>
    <w:rsid w:val="007E5F60"/>
    <w:rsid w:val="007E6F99"/>
    <w:rsid w:val="007E702D"/>
    <w:rsid w:val="007F0236"/>
    <w:rsid w:val="007F07DC"/>
    <w:rsid w:val="007F08E1"/>
    <w:rsid w:val="007F09D2"/>
    <w:rsid w:val="007F0A08"/>
    <w:rsid w:val="007F0EC5"/>
    <w:rsid w:val="007F20A6"/>
    <w:rsid w:val="007F24B3"/>
    <w:rsid w:val="007F2AFD"/>
    <w:rsid w:val="007F378E"/>
    <w:rsid w:val="007F37B3"/>
    <w:rsid w:val="007F3A00"/>
    <w:rsid w:val="007F403D"/>
    <w:rsid w:val="007F4A73"/>
    <w:rsid w:val="007F4C66"/>
    <w:rsid w:val="007F5C27"/>
    <w:rsid w:val="007F668D"/>
    <w:rsid w:val="007F6797"/>
    <w:rsid w:val="007F7889"/>
    <w:rsid w:val="00801454"/>
    <w:rsid w:val="0080146A"/>
    <w:rsid w:val="008014B0"/>
    <w:rsid w:val="00801E5E"/>
    <w:rsid w:val="00801E65"/>
    <w:rsid w:val="00802C8B"/>
    <w:rsid w:val="00804195"/>
    <w:rsid w:val="00804871"/>
    <w:rsid w:val="00804B46"/>
    <w:rsid w:val="008052D6"/>
    <w:rsid w:val="008057E4"/>
    <w:rsid w:val="00806B92"/>
    <w:rsid w:val="00806D1F"/>
    <w:rsid w:val="00807340"/>
    <w:rsid w:val="008105FD"/>
    <w:rsid w:val="008106CD"/>
    <w:rsid w:val="00810970"/>
    <w:rsid w:val="00811BF0"/>
    <w:rsid w:val="00811D52"/>
    <w:rsid w:val="00812E05"/>
    <w:rsid w:val="00815DF8"/>
    <w:rsid w:val="00815F61"/>
    <w:rsid w:val="008164DF"/>
    <w:rsid w:val="00816CFD"/>
    <w:rsid w:val="00817EBF"/>
    <w:rsid w:val="00821B91"/>
    <w:rsid w:val="008234BB"/>
    <w:rsid w:val="00823D02"/>
    <w:rsid w:val="0082413C"/>
    <w:rsid w:val="00824B43"/>
    <w:rsid w:val="00824CB7"/>
    <w:rsid w:val="00824FE7"/>
    <w:rsid w:val="008250E4"/>
    <w:rsid w:val="00825151"/>
    <w:rsid w:val="008259CC"/>
    <w:rsid w:val="00827D64"/>
    <w:rsid w:val="0083002D"/>
    <w:rsid w:val="0083004E"/>
    <w:rsid w:val="008300DD"/>
    <w:rsid w:val="0083180C"/>
    <w:rsid w:val="0083266F"/>
    <w:rsid w:val="00832891"/>
    <w:rsid w:val="00832FC7"/>
    <w:rsid w:val="008332DA"/>
    <w:rsid w:val="00833448"/>
    <w:rsid w:val="00833C9F"/>
    <w:rsid w:val="00835F31"/>
    <w:rsid w:val="00836B04"/>
    <w:rsid w:val="00836FFF"/>
    <w:rsid w:val="00837810"/>
    <w:rsid w:val="0083796E"/>
    <w:rsid w:val="00837C50"/>
    <w:rsid w:val="00837F76"/>
    <w:rsid w:val="0084054E"/>
    <w:rsid w:val="00840B61"/>
    <w:rsid w:val="00840FA4"/>
    <w:rsid w:val="0084138F"/>
    <w:rsid w:val="00841824"/>
    <w:rsid w:val="00842E83"/>
    <w:rsid w:val="008437F2"/>
    <w:rsid w:val="00843BA9"/>
    <w:rsid w:val="008447B7"/>
    <w:rsid w:val="00844F0D"/>
    <w:rsid w:val="008452AC"/>
    <w:rsid w:val="008454DC"/>
    <w:rsid w:val="00846645"/>
    <w:rsid w:val="00846C6E"/>
    <w:rsid w:val="0084708F"/>
    <w:rsid w:val="008478FE"/>
    <w:rsid w:val="00847CE7"/>
    <w:rsid w:val="0085007B"/>
    <w:rsid w:val="00850384"/>
    <w:rsid w:val="00850E0A"/>
    <w:rsid w:val="00850FE1"/>
    <w:rsid w:val="0085140C"/>
    <w:rsid w:val="0085165E"/>
    <w:rsid w:val="008516E7"/>
    <w:rsid w:val="00851857"/>
    <w:rsid w:val="00851ADC"/>
    <w:rsid w:val="0085286B"/>
    <w:rsid w:val="00852CFE"/>
    <w:rsid w:val="0085304D"/>
    <w:rsid w:val="008532ED"/>
    <w:rsid w:val="00853633"/>
    <w:rsid w:val="00853912"/>
    <w:rsid w:val="008543D9"/>
    <w:rsid w:val="00854B48"/>
    <w:rsid w:val="008550C2"/>
    <w:rsid w:val="00855C64"/>
    <w:rsid w:val="008560E8"/>
    <w:rsid w:val="00856789"/>
    <w:rsid w:val="00856CB1"/>
    <w:rsid w:val="0085753D"/>
    <w:rsid w:val="008602BC"/>
    <w:rsid w:val="00860D59"/>
    <w:rsid w:val="00861603"/>
    <w:rsid w:val="00862F8D"/>
    <w:rsid w:val="00863188"/>
    <w:rsid w:val="008635DE"/>
    <w:rsid w:val="00863788"/>
    <w:rsid w:val="00865224"/>
    <w:rsid w:val="00865ECE"/>
    <w:rsid w:val="00866AD7"/>
    <w:rsid w:val="00866C5D"/>
    <w:rsid w:val="00867AC7"/>
    <w:rsid w:val="00867D7D"/>
    <w:rsid w:val="00870914"/>
    <w:rsid w:val="008709F3"/>
    <w:rsid w:val="00871A44"/>
    <w:rsid w:val="00871A87"/>
    <w:rsid w:val="008720E1"/>
    <w:rsid w:val="008722FA"/>
    <w:rsid w:val="008726CB"/>
    <w:rsid w:val="00872C6C"/>
    <w:rsid w:val="00872D02"/>
    <w:rsid w:val="00872E9F"/>
    <w:rsid w:val="00872F14"/>
    <w:rsid w:val="00873722"/>
    <w:rsid w:val="0087398A"/>
    <w:rsid w:val="00873A50"/>
    <w:rsid w:val="00873CCA"/>
    <w:rsid w:val="00873FF1"/>
    <w:rsid w:val="00874CDE"/>
    <w:rsid w:val="008753F3"/>
    <w:rsid w:val="00875D69"/>
    <w:rsid w:val="00876744"/>
    <w:rsid w:val="0087683F"/>
    <w:rsid w:val="00876A80"/>
    <w:rsid w:val="00877DF0"/>
    <w:rsid w:val="00880825"/>
    <w:rsid w:val="00881441"/>
    <w:rsid w:val="00881E2A"/>
    <w:rsid w:val="00881E82"/>
    <w:rsid w:val="008826B5"/>
    <w:rsid w:val="00884E66"/>
    <w:rsid w:val="008851CF"/>
    <w:rsid w:val="0088522F"/>
    <w:rsid w:val="00885258"/>
    <w:rsid w:val="00885400"/>
    <w:rsid w:val="00885C7D"/>
    <w:rsid w:val="00886F79"/>
    <w:rsid w:val="00887995"/>
    <w:rsid w:val="00887AFE"/>
    <w:rsid w:val="00890123"/>
    <w:rsid w:val="0089065F"/>
    <w:rsid w:val="008906BB"/>
    <w:rsid w:val="008910C6"/>
    <w:rsid w:val="008923BB"/>
    <w:rsid w:val="00892FF2"/>
    <w:rsid w:val="008939E7"/>
    <w:rsid w:val="00893E36"/>
    <w:rsid w:val="0089431C"/>
    <w:rsid w:val="0089481D"/>
    <w:rsid w:val="0089646D"/>
    <w:rsid w:val="00896EA3"/>
    <w:rsid w:val="008976E9"/>
    <w:rsid w:val="008A0E68"/>
    <w:rsid w:val="008A12AB"/>
    <w:rsid w:val="008A138B"/>
    <w:rsid w:val="008A1567"/>
    <w:rsid w:val="008A1BFD"/>
    <w:rsid w:val="008A2BEB"/>
    <w:rsid w:val="008A2CBE"/>
    <w:rsid w:val="008A3A87"/>
    <w:rsid w:val="008A4A9A"/>
    <w:rsid w:val="008A4FA0"/>
    <w:rsid w:val="008A595B"/>
    <w:rsid w:val="008A5B2A"/>
    <w:rsid w:val="008A6116"/>
    <w:rsid w:val="008A6514"/>
    <w:rsid w:val="008A67DF"/>
    <w:rsid w:val="008A6950"/>
    <w:rsid w:val="008B01A6"/>
    <w:rsid w:val="008B0AC0"/>
    <w:rsid w:val="008B1602"/>
    <w:rsid w:val="008B2156"/>
    <w:rsid w:val="008B23B5"/>
    <w:rsid w:val="008B39B3"/>
    <w:rsid w:val="008B39D4"/>
    <w:rsid w:val="008B3C17"/>
    <w:rsid w:val="008B4291"/>
    <w:rsid w:val="008B6278"/>
    <w:rsid w:val="008B65C5"/>
    <w:rsid w:val="008B6675"/>
    <w:rsid w:val="008B6C83"/>
    <w:rsid w:val="008B6E96"/>
    <w:rsid w:val="008B731C"/>
    <w:rsid w:val="008B76C5"/>
    <w:rsid w:val="008B78C3"/>
    <w:rsid w:val="008C03BB"/>
    <w:rsid w:val="008C050D"/>
    <w:rsid w:val="008C0628"/>
    <w:rsid w:val="008C0C08"/>
    <w:rsid w:val="008C19EA"/>
    <w:rsid w:val="008C1C43"/>
    <w:rsid w:val="008C2701"/>
    <w:rsid w:val="008C2ADC"/>
    <w:rsid w:val="008C30A0"/>
    <w:rsid w:val="008C31CB"/>
    <w:rsid w:val="008C35A2"/>
    <w:rsid w:val="008C3D36"/>
    <w:rsid w:val="008C4119"/>
    <w:rsid w:val="008C4A6A"/>
    <w:rsid w:val="008C4B31"/>
    <w:rsid w:val="008C51F4"/>
    <w:rsid w:val="008C55C0"/>
    <w:rsid w:val="008C56B9"/>
    <w:rsid w:val="008C61D5"/>
    <w:rsid w:val="008C665F"/>
    <w:rsid w:val="008C67BE"/>
    <w:rsid w:val="008C6BB9"/>
    <w:rsid w:val="008C6C45"/>
    <w:rsid w:val="008D04DB"/>
    <w:rsid w:val="008D13A6"/>
    <w:rsid w:val="008D1681"/>
    <w:rsid w:val="008D1B21"/>
    <w:rsid w:val="008D1CE7"/>
    <w:rsid w:val="008D2474"/>
    <w:rsid w:val="008D332E"/>
    <w:rsid w:val="008D3FEC"/>
    <w:rsid w:val="008D4003"/>
    <w:rsid w:val="008D407E"/>
    <w:rsid w:val="008D5533"/>
    <w:rsid w:val="008D5704"/>
    <w:rsid w:val="008D637E"/>
    <w:rsid w:val="008D69A3"/>
    <w:rsid w:val="008D6A68"/>
    <w:rsid w:val="008D6B99"/>
    <w:rsid w:val="008D79BA"/>
    <w:rsid w:val="008D7A1E"/>
    <w:rsid w:val="008D7E12"/>
    <w:rsid w:val="008E0B3E"/>
    <w:rsid w:val="008E0E5A"/>
    <w:rsid w:val="008E15F6"/>
    <w:rsid w:val="008E1703"/>
    <w:rsid w:val="008E1EE5"/>
    <w:rsid w:val="008E23DB"/>
    <w:rsid w:val="008E2580"/>
    <w:rsid w:val="008E28A1"/>
    <w:rsid w:val="008E4E3F"/>
    <w:rsid w:val="008E528D"/>
    <w:rsid w:val="008E63A6"/>
    <w:rsid w:val="008E6DAE"/>
    <w:rsid w:val="008E70EB"/>
    <w:rsid w:val="008E732A"/>
    <w:rsid w:val="008E79A6"/>
    <w:rsid w:val="008F0A26"/>
    <w:rsid w:val="008F2071"/>
    <w:rsid w:val="008F223E"/>
    <w:rsid w:val="008F25E4"/>
    <w:rsid w:val="008F2A0D"/>
    <w:rsid w:val="008F32B0"/>
    <w:rsid w:val="008F3471"/>
    <w:rsid w:val="008F35AD"/>
    <w:rsid w:val="008F35BD"/>
    <w:rsid w:val="008F4093"/>
    <w:rsid w:val="008F44AD"/>
    <w:rsid w:val="008F4749"/>
    <w:rsid w:val="008F56BE"/>
    <w:rsid w:val="008F5EA9"/>
    <w:rsid w:val="008F675E"/>
    <w:rsid w:val="008F6B7D"/>
    <w:rsid w:val="008F6F83"/>
    <w:rsid w:val="008F70F2"/>
    <w:rsid w:val="008F78EC"/>
    <w:rsid w:val="008F7928"/>
    <w:rsid w:val="008F7B20"/>
    <w:rsid w:val="008F7F10"/>
    <w:rsid w:val="00901141"/>
    <w:rsid w:val="009019AD"/>
    <w:rsid w:val="00901D14"/>
    <w:rsid w:val="00901F40"/>
    <w:rsid w:val="009020A3"/>
    <w:rsid w:val="00902523"/>
    <w:rsid w:val="00902632"/>
    <w:rsid w:val="0090281F"/>
    <w:rsid w:val="009032B9"/>
    <w:rsid w:val="00903E2B"/>
    <w:rsid w:val="00904582"/>
    <w:rsid w:val="00905BF9"/>
    <w:rsid w:val="009067EF"/>
    <w:rsid w:val="00906D50"/>
    <w:rsid w:val="00907970"/>
    <w:rsid w:val="00907AD6"/>
    <w:rsid w:val="00907E01"/>
    <w:rsid w:val="00907ECA"/>
    <w:rsid w:val="00911373"/>
    <w:rsid w:val="009116DD"/>
    <w:rsid w:val="00911CF1"/>
    <w:rsid w:val="00911DD2"/>
    <w:rsid w:val="009128C2"/>
    <w:rsid w:val="00912E41"/>
    <w:rsid w:val="009130AD"/>
    <w:rsid w:val="00913F63"/>
    <w:rsid w:val="0091431C"/>
    <w:rsid w:val="0091451A"/>
    <w:rsid w:val="00914F54"/>
    <w:rsid w:val="009153AC"/>
    <w:rsid w:val="009156BD"/>
    <w:rsid w:val="0091588A"/>
    <w:rsid w:val="00915933"/>
    <w:rsid w:val="009168E3"/>
    <w:rsid w:val="00916F1B"/>
    <w:rsid w:val="00917D45"/>
    <w:rsid w:val="009212EB"/>
    <w:rsid w:val="00921B67"/>
    <w:rsid w:val="00922914"/>
    <w:rsid w:val="00922CB6"/>
    <w:rsid w:val="00923CB1"/>
    <w:rsid w:val="0092586E"/>
    <w:rsid w:val="0092657C"/>
    <w:rsid w:val="00926F2E"/>
    <w:rsid w:val="00927AB7"/>
    <w:rsid w:val="00930281"/>
    <w:rsid w:val="009312B7"/>
    <w:rsid w:val="009314C3"/>
    <w:rsid w:val="00931A72"/>
    <w:rsid w:val="00931C16"/>
    <w:rsid w:val="00931D22"/>
    <w:rsid w:val="00932021"/>
    <w:rsid w:val="00932502"/>
    <w:rsid w:val="0093389A"/>
    <w:rsid w:val="00933A7D"/>
    <w:rsid w:val="00935974"/>
    <w:rsid w:val="009363A1"/>
    <w:rsid w:val="0093673F"/>
    <w:rsid w:val="009367DF"/>
    <w:rsid w:val="009368AD"/>
    <w:rsid w:val="00936905"/>
    <w:rsid w:val="009403EE"/>
    <w:rsid w:val="0094083E"/>
    <w:rsid w:val="009408FE"/>
    <w:rsid w:val="00940B38"/>
    <w:rsid w:val="00940FD3"/>
    <w:rsid w:val="00941772"/>
    <w:rsid w:val="00941AA7"/>
    <w:rsid w:val="00941FF2"/>
    <w:rsid w:val="009420DD"/>
    <w:rsid w:val="009424CB"/>
    <w:rsid w:val="00942C59"/>
    <w:rsid w:val="00942EA3"/>
    <w:rsid w:val="009431A1"/>
    <w:rsid w:val="0094339C"/>
    <w:rsid w:val="00943499"/>
    <w:rsid w:val="009436FA"/>
    <w:rsid w:val="00944384"/>
    <w:rsid w:val="00944747"/>
    <w:rsid w:val="0094475D"/>
    <w:rsid w:val="009449FF"/>
    <w:rsid w:val="00944B1C"/>
    <w:rsid w:val="00945818"/>
    <w:rsid w:val="009459C0"/>
    <w:rsid w:val="009462DB"/>
    <w:rsid w:val="009500A5"/>
    <w:rsid w:val="009503B2"/>
    <w:rsid w:val="00950572"/>
    <w:rsid w:val="009508FE"/>
    <w:rsid w:val="009516EC"/>
    <w:rsid w:val="00951DD1"/>
    <w:rsid w:val="00951E46"/>
    <w:rsid w:val="009525FA"/>
    <w:rsid w:val="00952993"/>
    <w:rsid w:val="00952ABB"/>
    <w:rsid w:val="00953670"/>
    <w:rsid w:val="00954423"/>
    <w:rsid w:val="0095560F"/>
    <w:rsid w:val="009564F0"/>
    <w:rsid w:val="0095684C"/>
    <w:rsid w:val="00957082"/>
    <w:rsid w:val="009607E5"/>
    <w:rsid w:val="009614BA"/>
    <w:rsid w:val="009619A8"/>
    <w:rsid w:val="00961A19"/>
    <w:rsid w:val="00961CD6"/>
    <w:rsid w:val="00962BFD"/>
    <w:rsid w:val="00964434"/>
    <w:rsid w:val="00965BE4"/>
    <w:rsid w:val="00966E85"/>
    <w:rsid w:val="00966F85"/>
    <w:rsid w:val="009672EA"/>
    <w:rsid w:val="00967410"/>
    <w:rsid w:val="009676DF"/>
    <w:rsid w:val="00967820"/>
    <w:rsid w:val="009704F0"/>
    <w:rsid w:val="00970874"/>
    <w:rsid w:val="009708E3"/>
    <w:rsid w:val="00970B48"/>
    <w:rsid w:val="00970D5E"/>
    <w:rsid w:val="009714B1"/>
    <w:rsid w:val="00971F86"/>
    <w:rsid w:val="009720FA"/>
    <w:rsid w:val="00973612"/>
    <w:rsid w:val="009736F6"/>
    <w:rsid w:val="009737A4"/>
    <w:rsid w:val="00973983"/>
    <w:rsid w:val="00973B72"/>
    <w:rsid w:val="00974514"/>
    <w:rsid w:val="009762CD"/>
    <w:rsid w:val="0097641A"/>
    <w:rsid w:val="009769BA"/>
    <w:rsid w:val="00976D6D"/>
    <w:rsid w:val="00976EFA"/>
    <w:rsid w:val="00977370"/>
    <w:rsid w:val="00977573"/>
    <w:rsid w:val="0097768B"/>
    <w:rsid w:val="0097798E"/>
    <w:rsid w:val="00977A32"/>
    <w:rsid w:val="009802B6"/>
    <w:rsid w:val="009803B0"/>
    <w:rsid w:val="0098094E"/>
    <w:rsid w:val="00980EEB"/>
    <w:rsid w:val="00980F56"/>
    <w:rsid w:val="009815BA"/>
    <w:rsid w:val="00981F1E"/>
    <w:rsid w:val="00981FC1"/>
    <w:rsid w:val="009827FA"/>
    <w:rsid w:val="00982AB6"/>
    <w:rsid w:val="00983CAD"/>
    <w:rsid w:val="00984110"/>
    <w:rsid w:val="00984795"/>
    <w:rsid w:val="00984996"/>
    <w:rsid w:val="00984A50"/>
    <w:rsid w:val="00984FA5"/>
    <w:rsid w:val="009850CB"/>
    <w:rsid w:val="00987EA2"/>
    <w:rsid w:val="009901CB"/>
    <w:rsid w:val="00990636"/>
    <w:rsid w:val="00992176"/>
    <w:rsid w:val="009928E7"/>
    <w:rsid w:val="009933A6"/>
    <w:rsid w:val="00993534"/>
    <w:rsid w:val="00994687"/>
    <w:rsid w:val="00994B26"/>
    <w:rsid w:val="00994E1B"/>
    <w:rsid w:val="00994F61"/>
    <w:rsid w:val="0099520B"/>
    <w:rsid w:val="00995399"/>
    <w:rsid w:val="00995D28"/>
    <w:rsid w:val="00995E52"/>
    <w:rsid w:val="00996615"/>
    <w:rsid w:val="00996BF8"/>
    <w:rsid w:val="009A03C5"/>
    <w:rsid w:val="009A1078"/>
    <w:rsid w:val="009A27B1"/>
    <w:rsid w:val="009A2DEE"/>
    <w:rsid w:val="009A35C5"/>
    <w:rsid w:val="009A3EB6"/>
    <w:rsid w:val="009A426D"/>
    <w:rsid w:val="009A479B"/>
    <w:rsid w:val="009A4E61"/>
    <w:rsid w:val="009B169D"/>
    <w:rsid w:val="009B2D04"/>
    <w:rsid w:val="009B3106"/>
    <w:rsid w:val="009B32E6"/>
    <w:rsid w:val="009B3C6F"/>
    <w:rsid w:val="009B3E81"/>
    <w:rsid w:val="009B440E"/>
    <w:rsid w:val="009B44C0"/>
    <w:rsid w:val="009B44D8"/>
    <w:rsid w:val="009B5181"/>
    <w:rsid w:val="009B5533"/>
    <w:rsid w:val="009B566F"/>
    <w:rsid w:val="009B5739"/>
    <w:rsid w:val="009B57A7"/>
    <w:rsid w:val="009B6351"/>
    <w:rsid w:val="009B65B6"/>
    <w:rsid w:val="009B665A"/>
    <w:rsid w:val="009B6989"/>
    <w:rsid w:val="009C06E8"/>
    <w:rsid w:val="009C0C53"/>
    <w:rsid w:val="009C1141"/>
    <w:rsid w:val="009C1674"/>
    <w:rsid w:val="009C1CE2"/>
    <w:rsid w:val="009C2426"/>
    <w:rsid w:val="009C2904"/>
    <w:rsid w:val="009C294F"/>
    <w:rsid w:val="009C3471"/>
    <w:rsid w:val="009C3AC7"/>
    <w:rsid w:val="009C3CC7"/>
    <w:rsid w:val="009C3DA3"/>
    <w:rsid w:val="009C40CF"/>
    <w:rsid w:val="009C4615"/>
    <w:rsid w:val="009C5131"/>
    <w:rsid w:val="009C769C"/>
    <w:rsid w:val="009C7816"/>
    <w:rsid w:val="009D0009"/>
    <w:rsid w:val="009D04DC"/>
    <w:rsid w:val="009D107C"/>
    <w:rsid w:val="009D191E"/>
    <w:rsid w:val="009D1B3C"/>
    <w:rsid w:val="009D2803"/>
    <w:rsid w:val="009D29EE"/>
    <w:rsid w:val="009D2C5F"/>
    <w:rsid w:val="009D2F5F"/>
    <w:rsid w:val="009D462C"/>
    <w:rsid w:val="009D4766"/>
    <w:rsid w:val="009D585C"/>
    <w:rsid w:val="009D5A1C"/>
    <w:rsid w:val="009D660E"/>
    <w:rsid w:val="009D66D5"/>
    <w:rsid w:val="009D6DD0"/>
    <w:rsid w:val="009D6E50"/>
    <w:rsid w:val="009D716C"/>
    <w:rsid w:val="009D7681"/>
    <w:rsid w:val="009E0047"/>
    <w:rsid w:val="009E1763"/>
    <w:rsid w:val="009E2DBC"/>
    <w:rsid w:val="009E2DCB"/>
    <w:rsid w:val="009E345C"/>
    <w:rsid w:val="009E3D90"/>
    <w:rsid w:val="009E4339"/>
    <w:rsid w:val="009E4990"/>
    <w:rsid w:val="009E6152"/>
    <w:rsid w:val="009E72CD"/>
    <w:rsid w:val="009E76EA"/>
    <w:rsid w:val="009E7D47"/>
    <w:rsid w:val="009F0696"/>
    <w:rsid w:val="009F164A"/>
    <w:rsid w:val="009F24EE"/>
    <w:rsid w:val="009F2800"/>
    <w:rsid w:val="009F2BE2"/>
    <w:rsid w:val="009F32BF"/>
    <w:rsid w:val="009F3410"/>
    <w:rsid w:val="009F38A5"/>
    <w:rsid w:val="009F3B34"/>
    <w:rsid w:val="009F3DB0"/>
    <w:rsid w:val="009F4212"/>
    <w:rsid w:val="009F42FE"/>
    <w:rsid w:val="009F4347"/>
    <w:rsid w:val="009F4E98"/>
    <w:rsid w:val="009F601F"/>
    <w:rsid w:val="009F6884"/>
    <w:rsid w:val="009F7F30"/>
    <w:rsid w:val="00A00D93"/>
    <w:rsid w:val="00A0140D"/>
    <w:rsid w:val="00A01578"/>
    <w:rsid w:val="00A0165E"/>
    <w:rsid w:val="00A01F00"/>
    <w:rsid w:val="00A0270F"/>
    <w:rsid w:val="00A030FA"/>
    <w:rsid w:val="00A032BC"/>
    <w:rsid w:val="00A03822"/>
    <w:rsid w:val="00A03D9F"/>
    <w:rsid w:val="00A04912"/>
    <w:rsid w:val="00A04919"/>
    <w:rsid w:val="00A04E9D"/>
    <w:rsid w:val="00A0537C"/>
    <w:rsid w:val="00A05EBD"/>
    <w:rsid w:val="00A05F11"/>
    <w:rsid w:val="00A06104"/>
    <w:rsid w:val="00A06FDE"/>
    <w:rsid w:val="00A07BA5"/>
    <w:rsid w:val="00A102D1"/>
    <w:rsid w:val="00A103F5"/>
    <w:rsid w:val="00A1087A"/>
    <w:rsid w:val="00A10904"/>
    <w:rsid w:val="00A10A7F"/>
    <w:rsid w:val="00A10D38"/>
    <w:rsid w:val="00A10EFF"/>
    <w:rsid w:val="00A13E97"/>
    <w:rsid w:val="00A1428B"/>
    <w:rsid w:val="00A14D41"/>
    <w:rsid w:val="00A158A3"/>
    <w:rsid w:val="00A15A0F"/>
    <w:rsid w:val="00A16801"/>
    <w:rsid w:val="00A1684E"/>
    <w:rsid w:val="00A20633"/>
    <w:rsid w:val="00A20896"/>
    <w:rsid w:val="00A22137"/>
    <w:rsid w:val="00A22551"/>
    <w:rsid w:val="00A22A6B"/>
    <w:rsid w:val="00A22E41"/>
    <w:rsid w:val="00A235C6"/>
    <w:rsid w:val="00A23764"/>
    <w:rsid w:val="00A23B41"/>
    <w:rsid w:val="00A24523"/>
    <w:rsid w:val="00A2515A"/>
    <w:rsid w:val="00A2642E"/>
    <w:rsid w:val="00A27180"/>
    <w:rsid w:val="00A271A1"/>
    <w:rsid w:val="00A2797A"/>
    <w:rsid w:val="00A3109D"/>
    <w:rsid w:val="00A311DF"/>
    <w:rsid w:val="00A330C9"/>
    <w:rsid w:val="00A33972"/>
    <w:rsid w:val="00A339E2"/>
    <w:rsid w:val="00A352B3"/>
    <w:rsid w:val="00A35882"/>
    <w:rsid w:val="00A35914"/>
    <w:rsid w:val="00A35DEF"/>
    <w:rsid w:val="00A369B5"/>
    <w:rsid w:val="00A36BCA"/>
    <w:rsid w:val="00A37129"/>
    <w:rsid w:val="00A376EB"/>
    <w:rsid w:val="00A401D5"/>
    <w:rsid w:val="00A40257"/>
    <w:rsid w:val="00A40942"/>
    <w:rsid w:val="00A40B4B"/>
    <w:rsid w:val="00A41B75"/>
    <w:rsid w:val="00A43274"/>
    <w:rsid w:val="00A434E0"/>
    <w:rsid w:val="00A43F0D"/>
    <w:rsid w:val="00A446A6"/>
    <w:rsid w:val="00A45020"/>
    <w:rsid w:val="00A458D9"/>
    <w:rsid w:val="00A45DAA"/>
    <w:rsid w:val="00A462F2"/>
    <w:rsid w:val="00A46869"/>
    <w:rsid w:val="00A472D3"/>
    <w:rsid w:val="00A475BD"/>
    <w:rsid w:val="00A47DAA"/>
    <w:rsid w:val="00A47E9F"/>
    <w:rsid w:val="00A47EC0"/>
    <w:rsid w:val="00A5078B"/>
    <w:rsid w:val="00A50EE7"/>
    <w:rsid w:val="00A51078"/>
    <w:rsid w:val="00A51A6D"/>
    <w:rsid w:val="00A52849"/>
    <w:rsid w:val="00A528ED"/>
    <w:rsid w:val="00A52C11"/>
    <w:rsid w:val="00A52D6C"/>
    <w:rsid w:val="00A530D1"/>
    <w:rsid w:val="00A5370F"/>
    <w:rsid w:val="00A538B0"/>
    <w:rsid w:val="00A5425A"/>
    <w:rsid w:val="00A55CEC"/>
    <w:rsid w:val="00A55DF0"/>
    <w:rsid w:val="00A565D1"/>
    <w:rsid w:val="00A569D8"/>
    <w:rsid w:val="00A56AFE"/>
    <w:rsid w:val="00A5754B"/>
    <w:rsid w:val="00A57A4E"/>
    <w:rsid w:val="00A6026D"/>
    <w:rsid w:val="00A605BC"/>
    <w:rsid w:val="00A6082F"/>
    <w:rsid w:val="00A618E2"/>
    <w:rsid w:val="00A61B90"/>
    <w:rsid w:val="00A61D97"/>
    <w:rsid w:val="00A61FF8"/>
    <w:rsid w:val="00A63C63"/>
    <w:rsid w:val="00A63E29"/>
    <w:rsid w:val="00A6428F"/>
    <w:rsid w:val="00A65AFA"/>
    <w:rsid w:val="00A6637A"/>
    <w:rsid w:val="00A66678"/>
    <w:rsid w:val="00A66898"/>
    <w:rsid w:val="00A66D63"/>
    <w:rsid w:val="00A678B1"/>
    <w:rsid w:val="00A71672"/>
    <w:rsid w:val="00A71BD8"/>
    <w:rsid w:val="00A74EDC"/>
    <w:rsid w:val="00A75280"/>
    <w:rsid w:val="00A7534F"/>
    <w:rsid w:val="00A76229"/>
    <w:rsid w:val="00A76232"/>
    <w:rsid w:val="00A764A8"/>
    <w:rsid w:val="00A769A3"/>
    <w:rsid w:val="00A76AA6"/>
    <w:rsid w:val="00A76EB4"/>
    <w:rsid w:val="00A776D0"/>
    <w:rsid w:val="00A77A8E"/>
    <w:rsid w:val="00A77BD2"/>
    <w:rsid w:val="00A81105"/>
    <w:rsid w:val="00A815AC"/>
    <w:rsid w:val="00A82429"/>
    <w:rsid w:val="00A839D3"/>
    <w:rsid w:val="00A83BF6"/>
    <w:rsid w:val="00A83C44"/>
    <w:rsid w:val="00A8408B"/>
    <w:rsid w:val="00A84DEC"/>
    <w:rsid w:val="00A851B1"/>
    <w:rsid w:val="00A852DF"/>
    <w:rsid w:val="00A856D2"/>
    <w:rsid w:val="00A85DB9"/>
    <w:rsid w:val="00A862B2"/>
    <w:rsid w:val="00A86662"/>
    <w:rsid w:val="00A87166"/>
    <w:rsid w:val="00A87B3C"/>
    <w:rsid w:val="00A87DC0"/>
    <w:rsid w:val="00A87F05"/>
    <w:rsid w:val="00A901A4"/>
    <w:rsid w:val="00A9049E"/>
    <w:rsid w:val="00A90B15"/>
    <w:rsid w:val="00A90C15"/>
    <w:rsid w:val="00A91DE4"/>
    <w:rsid w:val="00A91F57"/>
    <w:rsid w:val="00A92459"/>
    <w:rsid w:val="00A9278E"/>
    <w:rsid w:val="00A93286"/>
    <w:rsid w:val="00A93388"/>
    <w:rsid w:val="00A945E9"/>
    <w:rsid w:val="00A955C4"/>
    <w:rsid w:val="00A95964"/>
    <w:rsid w:val="00A95A61"/>
    <w:rsid w:val="00A96029"/>
    <w:rsid w:val="00A96891"/>
    <w:rsid w:val="00A96937"/>
    <w:rsid w:val="00A9739A"/>
    <w:rsid w:val="00A97AC3"/>
    <w:rsid w:val="00AA0542"/>
    <w:rsid w:val="00AA06A7"/>
    <w:rsid w:val="00AA1779"/>
    <w:rsid w:val="00AA1C91"/>
    <w:rsid w:val="00AA1F46"/>
    <w:rsid w:val="00AA367C"/>
    <w:rsid w:val="00AA397E"/>
    <w:rsid w:val="00AA3A1E"/>
    <w:rsid w:val="00AA4541"/>
    <w:rsid w:val="00AA4DB4"/>
    <w:rsid w:val="00AA607F"/>
    <w:rsid w:val="00AA621C"/>
    <w:rsid w:val="00AA6544"/>
    <w:rsid w:val="00AA75E1"/>
    <w:rsid w:val="00AA7E90"/>
    <w:rsid w:val="00AB1406"/>
    <w:rsid w:val="00AB1F20"/>
    <w:rsid w:val="00AB268C"/>
    <w:rsid w:val="00AB2B42"/>
    <w:rsid w:val="00AB31D7"/>
    <w:rsid w:val="00AB3283"/>
    <w:rsid w:val="00AB3810"/>
    <w:rsid w:val="00AB3EC8"/>
    <w:rsid w:val="00AB434B"/>
    <w:rsid w:val="00AB49E3"/>
    <w:rsid w:val="00AB4B79"/>
    <w:rsid w:val="00AB5982"/>
    <w:rsid w:val="00AB60F2"/>
    <w:rsid w:val="00AB63A0"/>
    <w:rsid w:val="00AB6F73"/>
    <w:rsid w:val="00AB719B"/>
    <w:rsid w:val="00AB7E03"/>
    <w:rsid w:val="00AB7EA3"/>
    <w:rsid w:val="00AC1703"/>
    <w:rsid w:val="00AC1E11"/>
    <w:rsid w:val="00AC28D0"/>
    <w:rsid w:val="00AC30CD"/>
    <w:rsid w:val="00AC32D4"/>
    <w:rsid w:val="00AC3F86"/>
    <w:rsid w:val="00AC5822"/>
    <w:rsid w:val="00AC663A"/>
    <w:rsid w:val="00AC6E49"/>
    <w:rsid w:val="00AC6F2F"/>
    <w:rsid w:val="00AC7292"/>
    <w:rsid w:val="00AC7EDF"/>
    <w:rsid w:val="00AD04FF"/>
    <w:rsid w:val="00AD1ECA"/>
    <w:rsid w:val="00AD243B"/>
    <w:rsid w:val="00AD2C8A"/>
    <w:rsid w:val="00AD2D13"/>
    <w:rsid w:val="00AD3BBA"/>
    <w:rsid w:val="00AD3C48"/>
    <w:rsid w:val="00AD3C7D"/>
    <w:rsid w:val="00AD5C7A"/>
    <w:rsid w:val="00AD610A"/>
    <w:rsid w:val="00AD7432"/>
    <w:rsid w:val="00AD7529"/>
    <w:rsid w:val="00AD76D3"/>
    <w:rsid w:val="00AD7803"/>
    <w:rsid w:val="00AD7895"/>
    <w:rsid w:val="00AE00E2"/>
    <w:rsid w:val="00AE1B13"/>
    <w:rsid w:val="00AE1DE8"/>
    <w:rsid w:val="00AE2465"/>
    <w:rsid w:val="00AE27DF"/>
    <w:rsid w:val="00AE27FF"/>
    <w:rsid w:val="00AE2BE6"/>
    <w:rsid w:val="00AE3808"/>
    <w:rsid w:val="00AE3869"/>
    <w:rsid w:val="00AE38BE"/>
    <w:rsid w:val="00AE3938"/>
    <w:rsid w:val="00AE4295"/>
    <w:rsid w:val="00AE5BEB"/>
    <w:rsid w:val="00AE5E7D"/>
    <w:rsid w:val="00AE63A4"/>
    <w:rsid w:val="00AE6540"/>
    <w:rsid w:val="00AE6C51"/>
    <w:rsid w:val="00AF06CF"/>
    <w:rsid w:val="00AF08C5"/>
    <w:rsid w:val="00AF0D60"/>
    <w:rsid w:val="00AF200B"/>
    <w:rsid w:val="00AF25F3"/>
    <w:rsid w:val="00AF2920"/>
    <w:rsid w:val="00AF3411"/>
    <w:rsid w:val="00AF46F7"/>
    <w:rsid w:val="00AF481D"/>
    <w:rsid w:val="00AF50DC"/>
    <w:rsid w:val="00AF5758"/>
    <w:rsid w:val="00AF594E"/>
    <w:rsid w:val="00AF5DE9"/>
    <w:rsid w:val="00AF61F8"/>
    <w:rsid w:val="00AF6FC2"/>
    <w:rsid w:val="00AF74DD"/>
    <w:rsid w:val="00AF7554"/>
    <w:rsid w:val="00B019E5"/>
    <w:rsid w:val="00B01D7C"/>
    <w:rsid w:val="00B02665"/>
    <w:rsid w:val="00B02F5C"/>
    <w:rsid w:val="00B057EE"/>
    <w:rsid w:val="00B07067"/>
    <w:rsid w:val="00B0789E"/>
    <w:rsid w:val="00B07B39"/>
    <w:rsid w:val="00B11E88"/>
    <w:rsid w:val="00B12392"/>
    <w:rsid w:val="00B12D3B"/>
    <w:rsid w:val="00B13786"/>
    <w:rsid w:val="00B13C9A"/>
    <w:rsid w:val="00B1408F"/>
    <w:rsid w:val="00B14624"/>
    <w:rsid w:val="00B14BFC"/>
    <w:rsid w:val="00B14DE8"/>
    <w:rsid w:val="00B14E35"/>
    <w:rsid w:val="00B15387"/>
    <w:rsid w:val="00B167D8"/>
    <w:rsid w:val="00B1752C"/>
    <w:rsid w:val="00B2007F"/>
    <w:rsid w:val="00B21EF2"/>
    <w:rsid w:val="00B222C3"/>
    <w:rsid w:val="00B22383"/>
    <w:rsid w:val="00B22855"/>
    <w:rsid w:val="00B228A0"/>
    <w:rsid w:val="00B2298F"/>
    <w:rsid w:val="00B23CAD"/>
    <w:rsid w:val="00B244D3"/>
    <w:rsid w:val="00B249C2"/>
    <w:rsid w:val="00B251B5"/>
    <w:rsid w:val="00B252E0"/>
    <w:rsid w:val="00B2602F"/>
    <w:rsid w:val="00B26B72"/>
    <w:rsid w:val="00B26BE8"/>
    <w:rsid w:val="00B270E1"/>
    <w:rsid w:val="00B279A2"/>
    <w:rsid w:val="00B27B69"/>
    <w:rsid w:val="00B27FD3"/>
    <w:rsid w:val="00B30D09"/>
    <w:rsid w:val="00B30EC1"/>
    <w:rsid w:val="00B3109E"/>
    <w:rsid w:val="00B31AD4"/>
    <w:rsid w:val="00B32D20"/>
    <w:rsid w:val="00B33542"/>
    <w:rsid w:val="00B33BC3"/>
    <w:rsid w:val="00B35104"/>
    <w:rsid w:val="00B35468"/>
    <w:rsid w:val="00B3565E"/>
    <w:rsid w:val="00B35BF6"/>
    <w:rsid w:val="00B362A8"/>
    <w:rsid w:val="00B36796"/>
    <w:rsid w:val="00B36BEF"/>
    <w:rsid w:val="00B37867"/>
    <w:rsid w:val="00B379D9"/>
    <w:rsid w:val="00B4034D"/>
    <w:rsid w:val="00B407A0"/>
    <w:rsid w:val="00B40DFA"/>
    <w:rsid w:val="00B41585"/>
    <w:rsid w:val="00B434C9"/>
    <w:rsid w:val="00B437ED"/>
    <w:rsid w:val="00B43904"/>
    <w:rsid w:val="00B44196"/>
    <w:rsid w:val="00B44CB3"/>
    <w:rsid w:val="00B454B3"/>
    <w:rsid w:val="00B45B5F"/>
    <w:rsid w:val="00B45C1C"/>
    <w:rsid w:val="00B46212"/>
    <w:rsid w:val="00B4636C"/>
    <w:rsid w:val="00B467A7"/>
    <w:rsid w:val="00B4739C"/>
    <w:rsid w:val="00B47FD2"/>
    <w:rsid w:val="00B50844"/>
    <w:rsid w:val="00B5094D"/>
    <w:rsid w:val="00B50E63"/>
    <w:rsid w:val="00B5165B"/>
    <w:rsid w:val="00B51ABF"/>
    <w:rsid w:val="00B5256D"/>
    <w:rsid w:val="00B52958"/>
    <w:rsid w:val="00B5369D"/>
    <w:rsid w:val="00B53B1C"/>
    <w:rsid w:val="00B53E7B"/>
    <w:rsid w:val="00B541F3"/>
    <w:rsid w:val="00B5425D"/>
    <w:rsid w:val="00B542D0"/>
    <w:rsid w:val="00B54313"/>
    <w:rsid w:val="00B5456B"/>
    <w:rsid w:val="00B54E42"/>
    <w:rsid w:val="00B558DE"/>
    <w:rsid w:val="00B55F88"/>
    <w:rsid w:val="00B560B9"/>
    <w:rsid w:val="00B561A5"/>
    <w:rsid w:val="00B56DBB"/>
    <w:rsid w:val="00B57312"/>
    <w:rsid w:val="00B57609"/>
    <w:rsid w:val="00B57EEB"/>
    <w:rsid w:val="00B61D1B"/>
    <w:rsid w:val="00B61D6B"/>
    <w:rsid w:val="00B6299B"/>
    <w:rsid w:val="00B62AFC"/>
    <w:rsid w:val="00B62BF0"/>
    <w:rsid w:val="00B62F78"/>
    <w:rsid w:val="00B63537"/>
    <w:rsid w:val="00B65DFF"/>
    <w:rsid w:val="00B6657F"/>
    <w:rsid w:val="00B666E2"/>
    <w:rsid w:val="00B66880"/>
    <w:rsid w:val="00B67144"/>
    <w:rsid w:val="00B6736C"/>
    <w:rsid w:val="00B676E9"/>
    <w:rsid w:val="00B67CAB"/>
    <w:rsid w:val="00B67D83"/>
    <w:rsid w:val="00B701A8"/>
    <w:rsid w:val="00B702B8"/>
    <w:rsid w:val="00B709A5"/>
    <w:rsid w:val="00B70D32"/>
    <w:rsid w:val="00B71010"/>
    <w:rsid w:val="00B7131E"/>
    <w:rsid w:val="00B71377"/>
    <w:rsid w:val="00B72279"/>
    <w:rsid w:val="00B72865"/>
    <w:rsid w:val="00B73045"/>
    <w:rsid w:val="00B7346E"/>
    <w:rsid w:val="00B73F56"/>
    <w:rsid w:val="00B74205"/>
    <w:rsid w:val="00B748F0"/>
    <w:rsid w:val="00B74C2A"/>
    <w:rsid w:val="00B74C45"/>
    <w:rsid w:val="00B75162"/>
    <w:rsid w:val="00B75369"/>
    <w:rsid w:val="00B75D08"/>
    <w:rsid w:val="00B76270"/>
    <w:rsid w:val="00B76F5B"/>
    <w:rsid w:val="00B806C1"/>
    <w:rsid w:val="00B80BFC"/>
    <w:rsid w:val="00B80FA1"/>
    <w:rsid w:val="00B80FB5"/>
    <w:rsid w:val="00B82149"/>
    <w:rsid w:val="00B82243"/>
    <w:rsid w:val="00B823ED"/>
    <w:rsid w:val="00B824A9"/>
    <w:rsid w:val="00B82550"/>
    <w:rsid w:val="00B828F9"/>
    <w:rsid w:val="00B845FF"/>
    <w:rsid w:val="00B851AF"/>
    <w:rsid w:val="00B85464"/>
    <w:rsid w:val="00B8547E"/>
    <w:rsid w:val="00B865F8"/>
    <w:rsid w:val="00B866AD"/>
    <w:rsid w:val="00B867A6"/>
    <w:rsid w:val="00B86B7A"/>
    <w:rsid w:val="00B870AC"/>
    <w:rsid w:val="00B8733E"/>
    <w:rsid w:val="00B87CF4"/>
    <w:rsid w:val="00B901B0"/>
    <w:rsid w:val="00B909E9"/>
    <w:rsid w:val="00B90A1F"/>
    <w:rsid w:val="00B90E85"/>
    <w:rsid w:val="00B91228"/>
    <w:rsid w:val="00B91833"/>
    <w:rsid w:val="00B93268"/>
    <w:rsid w:val="00B93335"/>
    <w:rsid w:val="00B935D0"/>
    <w:rsid w:val="00B93928"/>
    <w:rsid w:val="00B93CD6"/>
    <w:rsid w:val="00B946F0"/>
    <w:rsid w:val="00B955C2"/>
    <w:rsid w:val="00B95BD5"/>
    <w:rsid w:val="00B95BE9"/>
    <w:rsid w:val="00B97037"/>
    <w:rsid w:val="00B97109"/>
    <w:rsid w:val="00B976E0"/>
    <w:rsid w:val="00B97A34"/>
    <w:rsid w:val="00BA0F32"/>
    <w:rsid w:val="00BA1081"/>
    <w:rsid w:val="00BA1237"/>
    <w:rsid w:val="00BA210A"/>
    <w:rsid w:val="00BA266A"/>
    <w:rsid w:val="00BA2AF6"/>
    <w:rsid w:val="00BA352C"/>
    <w:rsid w:val="00BA44E2"/>
    <w:rsid w:val="00BA46AB"/>
    <w:rsid w:val="00BA47A0"/>
    <w:rsid w:val="00BA56E9"/>
    <w:rsid w:val="00BA59D4"/>
    <w:rsid w:val="00BA5DF9"/>
    <w:rsid w:val="00BA64B1"/>
    <w:rsid w:val="00BA6B09"/>
    <w:rsid w:val="00BA719D"/>
    <w:rsid w:val="00BA772B"/>
    <w:rsid w:val="00BA77E4"/>
    <w:rsid w:val="00BA7CB8"/>
    <w:rsid w:val="00BA7D5F"/>
    <w:rsid w:val="00BA7FCC"/>
    <w:rsid w:val="00BB0B0C"/>
    <w:rsid w:val="00BB1F6D"/>
    <w:rsid w:val="00BB242E"/>
    <w:rsid w:val="00BB42DC"/>
    <w:rsid w:val="00BB4802"/>
    <w:rsid w:val="00BB48AA"/>
    <w:rsid w:val="00BB4DC9"/>
    <w:rsid w:val="00BB624F"/>
    <w:rsid w:val="00BB68D2"/>
    <w:rsid w:val="00BB691F"/>
    <w:rsid w:val="00BB7279"/>
    <w:rsid w:val="00BB7329"/>
    <w:rsid w:val="00BB777C"/>
    <w:rsid w:val="00BC0E55"/>
    <w:rsid w:val="00BC23C5"/>
    <w:rsid w:val="00BC27EF"/>
    <w:rsid w:val="00BC2CD2"/>
    <w:rsid w:val="00BC344E"/>
    <w:rsid w:val="00BC381F"/>
    <w:rsid w:val="00BC3C69"/>
    <w:rsid w:val="00BC482B"/>
    <w:rsid w:val="00BC48F1"/>
    <w:rsid w:val="00BC4D17"/>
    <w:rsid w:val="00BC4D51"/>
    <w:rsid w:val="00BC555B"/>
    <w:rsid w:val="00BC5899"/>
    <w:rsid w:val="00BC5C85"/>
    <w:rsid w:val="00BC5D87"/>
    <w:rsid w:val="00BC6950"/>
    <w:rsid w:val="00BC6E96"/>
    <w:rsid w:val="00BC7565"/>
    <w:rsid w:val="00BC792F"/>
    <w:rsid w:val="00BC7AE1"/>
    <w:rsid w:val="00BC7E4D"/>
    <w:rsid w:val="00BD008B"/>
    <w:rsid w:val="00BD055C"/>
    <w:rsid w:val="00BD0730"/>
    <w:rsid w:val="00BD09BF"/>
    <w:rsid w:val="00BD1075"/>
    <w:rsid w:val="00BD10C2"/>
    <w:rsid w:val="00BD1635"/>
    <w:rsid w:val="00BD1737"/>
    <w:rsid w:val="00BD175C"/>
    <w:rsid w:val="00BD2038"/>
    <w:rsid w:val="00BD28DE"/>
    <w:rsid w:val="00BD2AC8"/>
    <w:rsid w:val="00BD2CF3"/>
    <w:rsid w:val="00BD30AE"/>
    <w:rsid w:val="00BD36A4"/>
    <w:rsid w:val="00BD495A"/>
    <w:rsid w:val="00BD4D60"/>
    <w:rsid w:val="00BD4EA4"/>
    <w:rsid w:val="00BD5874"/>
    <w:rsid w:val="00BD6370"/>
    <w:rsid w:val="00BD6A16"/>
    <w:rsid w:val="00BD754A"/>
    <w:rsid w:val="00BD767B"/>
    <w:rsid w:val="00BD7A8A"/>
    <w:rsid w:val="00BE082D"/>
    <w:rsid w:val="00BE0E35"/>
    <w:rsid w:val="00BE1060"/>
    <w:rsid w:val="00BE1DFB"/>
    <w:rsid w:val="00BE29DD"/>
    <w:rsid w:val="00BE3539"/>
    <w:rsid w:val="00BE3A63"/>
    <w:rsid w:val="00BE3C7A"/>
    <w:rsid w:val="00BE3DD0"/>
    <w:rsid w:val="00BE3F3B"/>
    <w:rsid w:val="00BE4038"/>
    <w:rsid w:val="00BE50F8"/>
    <w:rsid w:val="00BE52C6"/>
    <w:rsid w:val="00BE5377"/>
    <w:rsid w:val="00BE5440"/>
    <w:rsid w:val="00BE6106"/>
    <w:rsid w:val="00BE6545"/>
    <w:rsid w:val="00BE65EF"/>
    <w:rsid w:val="00BE68A1"/>
    <w:rsid w:val="00BE7534"/>
    <w:rsid w:val="00BE7877"/>
    <w:rsid w:val="00BE7C80"/>
    <w:rsid w:val="00BE7FDF"/>
    <w:rsid w:val="00BF023E"/>
    <w:rsid w:val="00BF0919"/>
    <w:rsid w:val="00BF0A17"/>
    <w:rsid w:val="00BF22F2"/>
    <w:rsid w:val="00BF27CA"/>
    <w:rsid w:val="00BF3B70"/>
    <w:rsid w:val="00BF3BEA"/>
    <w:rsid w:val="00BF3D77"/>
    <w:rsid w:val="00BF4489"/>
    <w:rsid w:val="00BF4E59"/>
    <w:rsid w:val="00BF578A"/>
    <w:rsid w:val="00BF5D98"/>
    <w:rsid w:val="00BF6556"/>
    <w:rsid w:val="00BF65D2"/>
    <w:rsid w:val="00BF6DA4"/>
    <w:rsid w:val="00BF6EC6"/>
    <w:rsid w:val="00C0078C"/>
    <w:rsid w:val="00C007F3"/>
    <w:rsid w:val="00C00E3C"/>
    <w:rsid w:val="00C0134C"/>
    <w:rsid w:val="00C02D3B"/>
    <w:rsid w:val="00C0384A"/>
    <w:rsid w:val="00C03EFC"/>
    <w:rsid w:val="00C03FD8"/>
    <w:rsid w:val="00C044E5"/>
    <w:rsid w:val="00C0476F"/>
    <w:rsid w:val="00C0566E"/>
    <w:rsid w:val="00C05842"/>
    <w:rsid w:val="00C0584D"/>
    <w:rsid w:val="00C05F60"/>
    <w:rsid w:val="00C06568"/>
    <w:rsid w:val="00C07270"/>
    <w:rsid w:val="00C0739D"/>
    <w:rsid w:val="00C074DB"/>
    <w:rsid w:val="00C07615"/>
    <w:rsid w:val="00C077A8"/>
    <w:rsid w:val="00C10A98"/>
    <w:rsid w:val="00C10E05"/>
    <w:rsid w:val="00C11D21"/>
    <w:rsid w:val="00C124AA"/>
    <w:rsid w:val="00C12A64"/>
    <w:rsid w:val="00C13967"/>
    <w:rsid w:val="00C14023"/>
    <w:rsid w:val="00C14957"/>
    <w:rsid w:val="00C15090"/>
    <w:rsid w:val="00C154C6"/>
    <w:rsid w:val="00C154D3"/>
    <w:rsid w:val="00C1556F"/>
    <w:rsid w:val="00C15936"/>
    <w:rsid w:val="00C15B89"/>
    <w:rsid w:val="00C16987"/>
    <w:rsid w:val="00C16FE1"/>
    <w:rsid w:val="00C1782C"/>
    <w:rsid w:val="00C20862"/>
    <w:rsid w:val="00C2105D"/>
    <w:rsid w:val="00C21EBC"/>
    <w:rsid w:val="00C21FF8"/>
    <w:rsid w:val="00C22747"/>
    <w:rsid w:val="00C22D3D"/>
    <w:rsid w:val="00C24284"/>
    <w:rsid w:val="00C242C9"/>
    <w:rsid w:val="00C244D9"/>
    <w:rsid w:val="00C25DDA"/>
    <w:rsid w:val="00C27222"/>
    <w:rsid w:val="00C27602"/>
    <w:rsid w:val="00C27744"/>
    <w:rsid w:val="00C30A06"/>
    <w:rsid w:val="00C310CD"/>
    <w:rsid w:val="00C312EB"/>
    <w:rsid w:val="00C323B6"/>
    <w:rsid w:val="00C3291A"/>
    <w:rsid w:val="00C340A5"/>
    <w:rsid w:val="00C3567B"/>
    <w:rsid w:val="00C36783"/>
    <w:rsid w:val="00C37ADB"/>
    <w:rsid w:val="00C37F9E"/>
    <w:rsid w:val="00C37FA9"/>
    <w:rsid w:val="00C4126D"/>
    <w:rsid w:val="00C413F7"/>
    <w:rsid w:val="00C418AB"/>
    <w:rsid w:val="00C41DDB"/>
    <w:rsid w:val="00C42212"/>
    <w:rsid w:val="00C43519"/>
    <w:rsid w:val="00C43653"/>
    <w:rsid w:val="00C43CFF"/>
    <w:rsid w:val="00C4481F"/>
    <w:rsid w:val="00C449D5"/>
    <w:rsid w:val="00C44FAE"/>
    <w:rsid w:val="00C455AF"/>
    <w:rsid w:val="00C465F3"/>
    <w:rsid w:val="00C46808"/>
    <w:rsid w:val="00C46A0D"/>
    <w:rsid w:val="00C47235"/>
    <w:rsid w:val="00C4761C"/>
    <w:rsid w:val="00C47757"/>
    <w:rsid w:val="00C47856"/>
    <w:rsid w:val="00C4788D"/>
    <w:rsid w:val="00C501FF"/>
    <w:rsid w:val="00C50FCA"/>
    <w:rsid w:val="00C511EC"/>
    <w:rsid w:val="00C51594"/>
    <w:rsid w:val="00C5243B"/>
    <w:rsid w:val="00C525B7"/>
    <w:rsid w:val="00C52984"/>
    <w:rsid w:val="00C52ABB"/>
    <w:rsid w:val="00C53DB8"/>
    <w:rsid w:val="00C5506C"/>
    <w:rsid w:val="00C556AA"/>
    <w:rsid w:val="00C5661B"/>
    <w:rsid w:val="00C56EA5"/>
    <w:rsid w:val="00C57074"/>
    <w:rsid w:val="00C571C1"/>
    <w:rsid w:val="00C57BE8"/>
    <w:rsid w:val="00C57D54"/>
    <w:rsid w:val="00C60FF6"/>
    <w:rsid w:val="00C611EF"/>
    <w:rsid w:val="00C61585"/>
    <w:rsid w:val="00C61620"/>
    <w:rsid w:val="00C6180C"/>
    <w:rsid w:val="00C61A9F"/>
    <w:rsid w:val="00C61B54"/>
    <w:rsid w:val="00C61BE9"/>
    <w:rsid w:val="00C61CB4"/>
    <w:rsid w:val="00C6356D"/>
    <w:rsid w:val="00C658FE"/>
    <w:rsid w:val="00C65B63"/>
    <w:rsid w:val="00C65D3D"/>
    <w:rsid w:val="00C66184"/>
    <w:rsid w:val="00C665B2"/>
    <w:rsid w:val="00C66FF0"/>
    <w:rsid w:val="00C67C81"/>
    <w:rsid w:val="00C7005A"/>
    <w:rsid w:val="00C7019D"/>
    <w:rsid w:val="00C70743"/>
    <w:rsid w:val="00C714B2"/>
    <w:rsid w:val="00C717F9"/>
    <w:rsid w:val="00C71B3D"/>
    <w:rsid w:val="00C72212"/>
    <w:rsid w:val="00C7236A"/>
    <w:rsid w:val="00C7294E"/>
    <w:rsid w:val="00C73032"/>
    <w:rsid w:val="00C73085"/>
    <w:rsid w:val="00C7353D"/>
    <w:rsid w:val="00C7358F"/>
    <w:rsid w:val="00C73BF2"/>
    <w:rsid w:val="00C74078"/>
    <w:rsid w:val="00C752E2"/>
    <w:rsid w:val="00C75989"/>
    <w:rsid w:val="00C75D0C"/>
    <w:rsid w:val="00C76189"/>
    <w:rsid w:val="00C771CD"/>
    <w:rsid w:val="00C77C04"/>
    <w:rsid w:val="00C77C65"/>
    <w:rsid w:val="00C800AE"/>
    <w:rsid w:val="00C808BF"/>
    <w:rsid w:val="00C80B5E"/>
    <w:rsid w:val="00C81BE3"/>
    <w:rsid w:val="00C823DA"/>
    <w:rsid w:val="00C828D8"/>
    <w:rsid w:val="00C829BA"/>
    <w:rsid w:val="00C82E13"/>
    <w:rsid w:val="00C8334D"/>
    <w:rsid w:val="00C83826"/>
    <w:rsid w:val="00C83AB5"/>
    <w:rsid w:val="00C83DAF"/>
    <w:rsid w:val="00C84502"/>
    <w:rsid w:val="00C84A9D"/>
    <w:rsid w:val="00C84C79"/>
    <w:rsid w:val="00C8530C"/>
    <w:rsid w:val="00C85602"/>
    <w:rsid w:val="00C85F46"/>
    <w:rsid w:val="00C871A9"/>
    <w:rsid w:val="00C87821"/>
    <w:rsid w:val="00C908CB"/>
    <w:rsid w:val="00C909B2"/>
    <w:rsid w:val="00C913E8"/>
    <w:rsid w:val="00C916B2"/>
    <w:rsid w:val="00C92104"/>
    <w:rsid w:val="00C92327"/>
    <w:rsid w:val="00C92B4A"/>
    <w:rsid w:val="00C92C8A"/>
    <w:rsid w:val="00C93A01"/>
    <w:rsid w:val="00C93A27"/>
    <w:rsid w:val="00C94064"/>
    <w:rsid w:val="00C944F9"/>
    <w:rsid w:val="00C945EF"/>
    <w:rsid w:val="00C946A6"/>
    <w:rsid w:val="00C94B2A"/>
    <w:rsid w:val="00C954B7"/>
    <w:rsid w:val="00C95DCA"/>
    <w:rsid w:val="00C96CB1"/>
    <w:rsid w:val="00C97194"/>
    <w:rsid w:val="00C97339"/>
    <w:rsid w:val="00CA0045"/>
    <w:rsid w:val="00CA0E17"/>
    <w:rsid w:val="00CA171A"/>
    <w:rsid w:val="00CA1B1E"/>
    <w:rsid w:val="00CA1D8C"/>
    <w:rsid w:val="00CA232B"/>
    <w:rsid w:val="00CA281F"/>
    <w:rsid w:val="00CA408C"/>
    <w:rsid w:val="00CA4354"/>
    <w:rsid w:val="00CA4671"/>
    <w:rsid w:val="00CA468C"/>
    <w:rsid w:val="00CA474B"/>
    <w:rsid w:val="00CA5834"/>
    <w:rsid w:val="00CA5CA3"/>
    <w:rsid w:val="00CA671B"/>
    <w:rsid w:val="00CA6C03"/>
    <w:rsid w:val="00CA72F3"/>
    <w:rsid w:val="00CB0BE7"/>
    <w:rsid w:val="00CB1533"/>
    <w:rsid w:val="00CB17F2"/>
    <w:rsid w:val="00CB3393"/>
    <w:rsid w:val="00CB379E"/>
    <w:rsid w:val="00CB439A"/>
    <w:rsid w:val="00CB5238"/>
    <w:rsid w:val="00CB5381"/>
    <w:rsid w:val="00CB6B1B"/>
    <w:rsid w:val="00CB6C02"/>
    <w:rsid w:val="00CB6F56"/>
    <w:rsid w:val="00CB7794"/>
    <w:rsid w:val="00CB7C58"/>
    <w:rsid w:val="00CC03DA"/>
    <w:rsid w:val="00CC0864"/>
    <w:rsid w:val="00CC0EFB"/>
    <w:rsid w:val="00CC18A9"/>
    <w:rsid w:val="00CC1908"/>
    <w:rsid w:val="00CC2071"/>
    <w:rsid w:val="00CC292B"/>
    <w:rsid w:val="00CC4974"/>
    <w:rsid w:val="00CC5694"/>
    <w:rsid w:val="00CC5C8A"/>
    <w:rsid w:val="00CC60B4"/>
    <w:rsid w:val="00CC63A9"/>
    <w:rsid w:val="00CC707B"/>
    <w:rsid w:val="00CC7496"/>
    <w:rsid w:val="00CC7EA6"/>
    <w:rsid w:val="00CD04B3"/>
    <w:rsid w:val="00CD0BFF"/>
    <w:rsid w:val="00CD1259"/>
    <w:rsid w:val="00CD151D"/>
    <w:rsid w:val="00CD27AD"/>
    <w:rsid w:val="00CD2A5F"/>
    <w:rsid w:val="00CD2F3C"/>
    <w:rsid w:val="00CD3948"/>
    <w:rsid w:val="00CD39CA"/>
    <w:rsid w:val="00CD430E"/>
    <w:rsid w:val="00CD443A"/>
    <w:rsid w:val="00CD4700"/>
    <w:rsid w:val="00CD5183"/>
    <w:rsid w:val="00CD58A3"/>
    <w:rsid w:val="00CD58B0"/>
    <w:rsid w:val="00CD69C4"/>
    <w:rsid w:val="00CD7314"/>
    <w:rsid w:val="00CD779D"/>
    <w:rsid w:val="00CD7D8E"/>
    <w:rsid w:val="00CE0F67"/>
    <w:rsid w:val="00CE0F96"/>
    <w:rsid w:val="00CE3308"/>
    <w:rsid w:val="00CE359E"/>
    <w:rsid w:val="00CE3B76"/>
    <w:rsid w:val="00CE4FA7"/>
    <w:rsid w:val="00CE50DE"/>
    <w:rsid w:val="00CE5149"/>
    <w:rsid w:val="00CE561B"/>
    <w:rsid w:val="00CE627E"/>
    <w:rsid w:val="00CE63D5"/>
    <w:rsid w:val="00CE7178"/>
    <w:rsid w:val="00CF0270"/>
    <w:rsid w:val="00CF054C"/>
    <w:rsid w:val="00CF1122"/>
    <w:rsid w:val="00CF1635"/>
    <w:rsid w:val="00CF1AB5"/>
    <w:rsid w:val="00CF1BB2"/>
    <w:rsid w:val="00CF257E"/>
    <w:rsid w:val="00CF321D"/>
    <w:rsid w:val="00CF336A"/>
    <w:rsid w:val="00CF369B"/>
    <w:rsid w:val="00CF3BE4"/>
    <w:rsid w:val="00CF3CD7"/>
    <w:rsid w:val="00CF4029"/>
    <w:rsid w:val="00CF4202"/>
    <w:rsid w:val="00CF4275"/>
    <w:rsid w:val="00CF4869"/>
    <w:rsid w:val="00CF48B5"/>
    <w:rsid w:val="00CF51E6"/>
    <w:rsid w:val="00CF5295"/>
    <w:rsid w:val="00CF60F2"/>
    <w:rsid w:val="00CF7087"/>
    <w:rsid w:val="00CF7616"/>
    <w:rsid w:val="00CF78AB"/>
    <w:rsid w:val="00CF7B77"/>
    <w:rsid w:val="00D0025C"/>
    <w:rsid w:val="00D00424"/>
    <w:rsid w:val="00D01397"/>
    <w:rsid w:val="00D018B5"/>
    <w:rsid w:val="00D02395"/>
    <w:rsid w:val="00D026A5"/>
    <w:rsid w:val="00D02F0B"/>
    <w:rsid w:val="00D03B71"/>
    <w:rsid w:val="00D043BB"/>
    <w:rsid w:val="00D043F0"/>
    <w:rsid w:val="00D049FF"/>
    <w:rsid w:val="00D04FAA"/>
    <w:rsid w:val="00D061C3"/>
    <w:rsid w:val="00D062CA"/>
    <w:rsid w:val="00D06372"/>
    <w:rsid w:val="00D067B7"/>
    <w:rsid w:val="00D06D02"/>
    <w:rsid w:val="00D10551"/>
    <w:rsid w:val="00D10C87"/>
    <w:rsid w:val="00D117A9"/>
    <w:rsid w:val="00D1397D"/>
    <w:rsid w:val="00D1440B"/>
    <w:rsid w:val="00D149C5"/>
    <w:rsid w:val="00D14E2C"/>
    <w:rsid w:val="00D15562"/>
    <w:rsid w:val="00D178CA"/>
    <w:rsid w:val="00D20376"/>
    <w:rsid w:val="00D21599"/>
    <w:rsid w:val="00D21C6A"/>
    <w:rsid w:val="00D22372"/>
    <w:rsid w:val="00D2262C"/>
    <w:rsid w:val="00D22F8F"/>
    <w:rsid w:val="00D23519"/>
    <w:rsid w:val="00D23D6A"/>
    <w:rsid w:val="00D24BF0"/>
    <w:rsid w:val="00D255EC"/>
    <w:rsid w:val="00D25A18"/>
    <w:rsid w:val="00D25C27"/>
    <w:rsid w:val="00D25ECC"/>
    <w:rsid w:val="00D276D1"/>
    <w:rsid w:val="00D27700"/>
    <w:rsid w:val="00D27CF5"/>
    <w:rsid w:val="00D30DA9"/>
    <w:rsid w:val="00D3339A"/>
    <w:rsid w:val="00D33696"/>
    <w:rsid w:val="00D33C4E"/>
    <w:rsid w:val="00D33CE9"/>
    <w:rsid w:val="00D34460"/>
    <w:rsid w:val="00D3484E"/>
    <w:rsid w:val="00D3577A"/>
    <w:rsid w:val="00D35929"/>
    <w:rsid w:val="00D36AF1"/>
    <w:rsid w:val="00D36EB4"/>
    <w:rsid w:val="00D41019"/>
    <w:rsid w:val="00D4131E"/>
    <w:rsid w:val="00D413B8"/>
    <w:rsid w:val="00D41748"/>
    <w:rsid w:val="00D41A1D"/>
    <w:rsid w:val="00D41CB2"/>
    <w:rsid w:val="00D42DB7"/>
    <w:rsid w:val="00D43561"/>
    <w:rsid w:val="00D43D2F"/>
    <w:rsid w:val="00D4482A"/>
    <w:rsid w:val="00D458C9"/>
    <w:rsid w:val="00D45E02"/>
    <w:rsid w:val="00D47254"/>
    <w:rsid w:val="00D500FB"/>
    <w:rsid w:val="00D5010A"/>
    <w:rsid w:val="00D5122B"/>
    <w:rsid w:val="00D5173F"/>
    <w:rsid w:val="00D51A1D"/>
    <w:rsid w:val="00D5264A"/>
    <w:rsid w:val="00D52A32"/>
    <w:rsid w:val="00D52DCC"/>
    <w:rsid w:val="00D535AF"/>
    <w:rsid w:val="00D54D54"/>
    <w:rsid w:val="00D54E70"/>
    <w:rsid w:val="00D5535E"/>
    <w:rsid w:val="00D553E6"/>
    <w:rsid w:val="00D55C9A"/>
    <w:rsid w:val="00D56781"/>
    <w:rsid w:val="00D56B69"/>
    <w:rsid w:val="00D56CB1"/>
    <w:rsid w:val="00D56D85"/>
    <w:rsid w:val="00D577BF"/>
    <w:rsid w:val="00D614FD"/>
    <w:rsid w:val="00D618BB"/>
    <w:rsid w:val="00D620BD"/>
    <w:rsid w:val="00D62FD5"/>
    <w:rsid w:val="00D6302F"/>
    <w:rsid w:val="00D63127"/>
    <w:rsid w:val="00D63B9C"/>
    <w:rsid w:val="00D63CC0"/>
    <w:rsid w:val="00D6405F"/>
    <w:rsid w:val="00D64399"/>
    <w:rsid w:val="00D64700"/>
    <w:rsid w:val="00D6540C"/>
    <w:rsid w:val="00D65F14"/>
    <w:rsid w:val="00D67252"/>
    <w:rsid w:val="00D677E1"/>
    <w:rsid w:val="00D67831"/>
    <w:rsid w:val="00D67D03"/>
    <w:rsid w:val="00D7013D"/>
    <w:rsid w:val="00D70ED5"/>
    <w:rsid w:val="00D70F93"/>
    <w:rsid w:val="00D71325"/>
    <w:rsid w:val="00D71632"/>
    <w:rsid w:val="00D719FA"/>
    <w:rsid w:val="00D72399"/>
    <w:rsid w:val="00D727AB"/>
    <w:rsid w:val="00D7372D"/>
    <w:rsid w:val="00D742C2"/>
    <w:rsid w:val="00D743C9"/>
    <w:rsid w:val="00D745CF"/>
    <w:rsid w:val="00D74B61"/>
    <w:rsid w:val="00D74F52"/>
    <w:rsid w:val="00D75580"/>
    <w:rsid w:val="00D75BD8"/>
    <w:rsid w:val="00D7630D"/>
    <w:rsid w:val="00D76528"/>
    <w:rsid w:val="00D76F49"/>
    <w:rsid w:val="00D77006"/>
    <w:rsid w:val="00D771F2"/>
    <w:rsid w:val="00D774B6"/>
    <w:rsid w:val="00D80238"/>
    <w:rsid w:val="00D81242"/>
    <w:rsid w:val="00D81BA1"/>
    <w:rsid w:val="00D82401"/>
    <w:rsid w:val="00D82D60"/>
    <w:rsid w:val="00D83C40"/>
    <w:rsid w:val="00D83E2F"/>
    <w:rsid w:val="00D84C1B"/>
    <w:rsid w:val="00D85087"/>
    <w:rsid w:val="00D86581"/>
    <w:rsid w:val="00D86620"/>
    <w:rsid w:val="00D86F76"/>
    <w:rsid w:val="00D870C9"/>
    <w:rsid w:val="00D90410"/>
    <w:rsid w:val="00D90ADB"/>
    <w:rsid w:val="00D90D5C"/>
    <w:rsid w:val="00D9116A"/>
    <w:rsid w:val="00D9163C"/>
    <w:rsid w:val="00D916D1"/>
    <w:rsid w:val="00D91E68"/>
    <w:rsid w:val="00D92113"/>
    <w:rsid w:val="00D92E77"/>
    <w:rsid w:val="00D92E7C"/>
    <w:rsid w:val="00D9306A"/>
    <w:rsid w:val="00D930ED"/>
    <w:rsid w:val="00D9391D"/>
    <w:rsid w:val="00D93AF0"/>
    <w:rsid w:val="00D944B6"/>
    <w:rsid w:val="00D95283"/>
    <w:rsid w:val="00D95420"/>
    <w:rsid w:val="00D95E7B"/>
    <w:rsid w:val="00D96A72"/>
    <w:rsid w:val="00DA1A63"/>
    <w:rsid w:val="00DA277B"/>
    <w:rsid w:val="00DA3478"/>
    <w:rsid w:val="00DA404F"/>
    <w:rsid w:val="00DA405B"/>
    <w:rsid w:val="00DA43A6"/>
    <w:rsid w:val="00DA4DE7"/>
    <w:rsid w:val="00DA4F00"/>
    <w:rsid w:val="00DA5313"/>
    <w:rsid w:val="00DA5774"/>
    <w:rsid w:val="00DA74D0"/>
    <w:rsid w:val="00DB0016"/>
    <w:rsid w:val="00DB04A7"/>
    <w:rsid w:val="00DB05C5"/>
    <w:rsid w:val="00DB061D"/>
    <w:rsid w:val="00DB0B91"/>
    <w:rsid w:val="00DB1911"/>
    <w:rsid w:val="00DB1D75"/>
    <w:rsid w:val="00DB3A23"/>
    <w:rsid w:val="00DB3B25"/>
    <w:rsid w:val="00DB413E"/>
    <w:rsid w:val="00DB41A3"/>
    <w:rsid w:val="00DB42B6"/>
    <w:rsid w:val="00DB4555"/>
    <w:rsid w:val="00DB4B62"/>
    <w:rsid w:val="00DB4E46"/>
    <w:rsid w:val="00DB521E"/>
    <w:rsid w:val="00DB565D"/>
    <w:rsid w:val="00DB5DE1"/>
    <w:rsid w:val="00DB5F7C"/>
    <w:rsid w:val="00DB6EA4"/>
    <w:rsid w:val="00DB6F3F"/>
    <w:rsid w:val="00DB7418"/>
    <w:rsid w:val="00DC01F0"/>
    <w:rsid w:val="00DC256F"/>
    <w:rsid w:val="00DC309D"/>
    <w:rsid w:val="00DC36AF"/>
    <w:rsid w:val="00DC4345"/>
    <w:rsid w:val="00DC4637"/>
    <w:rsid w:val="00DC4DD1"/>
    <w:rsid w:val="00DC4FC9"/>
    <w:rsid w:val="00DC6E75"/>
    <w:rsid w:val="00DC7820"/>
    <w:rsid w:val="00DD0C82"/>
    <w:rsid w:val="00DD1A86"/>
    <w:rsid w:val="00DD1E24"/>
    <w:rsid w:val="00DD23F6"/>
    <w:rsid w:val="00DD387B"/>
    <w:rsid w:val="00DD55A5"/>
    <w:rsid w:val="00DD5BC1"/>
    <w:rsid w:val="00DD6177"/>
    <w:rsid w:val="00DD653A"/>
    <w:rsid w:val="00DD70A8"/>
    <w:rsid w:val="00DD74F8"/>
    <w:rsid w:val="00DE00E6"/>
    <w:rsid w:val="00DE02F7"/>
    <w:rsid w:val="00DE0715"/>
    <w:rsid w:val="00DE3414"/>
    <w:rsid w:val="00DE365D"/>
    <w:rsid w:val="00DE3989"/>
    <w:rsid w:val="00DE4EE3"/>
    <w:rsid w:val="00DE5B09"/>
    <w:rsid w:val="00DE5D95"/>
    <w:rsid w:val="00DE5DE6"/>
    <w:rsid w:val="00DE60F3"/>
    <w:rsid w:val="00DE68F4"/>
    <w:rsid w:val="00DE71A7"/>
    <w:rsid w:val="00DE76D6"/>
    <w:rsid w:val="00DE7FDE"/>
    <w:rsid w:val="00DF0671"/>
    <w:rsid w:val="00DF06FC"/>
    <w:rsid w:val="00DF07AD"/>
    <w:rsid w:val="00DF0D0D"/>
    <w:rsid w:val="00DF0D27"/>
    <w:rsid w:val="00DF12E9"/>
    <w:rsid w:val="00DF19FE"/>
    <w:rsid w:val="00DF23B5"/>
    <w:rsid w:val="00DF2461"/>
    <w:rsid w:val="00DF27DC"/>
    <w:rsid w:val="00DF2803"/>
    <w:rsid w:val="00DF2D19"/>
    <w:rsid w:val="00DF2FFA"/>
    <w:rsid w:val="00DF3886"/>
    <w:rsid w:val="00DF3A67"/>
    <w:rsid w:val="00DF42C2"/>
    <w:rsid w:val="00DF4744"/>
    <w:rsid w:val="00DF48F9"/>
    <w:rsid w:val="00DF4D57"/>
    <w:rsid w:val="00DF53D2"/>
    <w:rsid w:val="00DF5A08"/>
    <w:rsid w:val="00DF5AAE"/>
    <w:rsid w:val="00DF5B4E"/>
    <w:rsid w:val="00DF6CE1"/>
    <w:rsid w:val="00DF7063"/>
    <w:rsid w:val="00DF710B"/>
    <w:rsid w:val="00DF74F2"/>
    <w:rsid w:val="00DF7861"/>
    <w:rsid w:val="00DF7AE5"/>
    <w:rsid w:val="00DF7D2E"/>
    <w:rsid w:val="00E001F3"/>
    <w:rsid w:val="00E004BF"/>
    <w:rsid w:val="00E006E3"/>
    <w:rsid w:val="00E01973"/>
    <w:rsid w:val="00E0212C"/>
    <w:rsid w:val="00E02742"/>
    <w:rsid w:val="00E02BD0"/>
    <w:rsid w:val="00E033AC"/>
    <w:rsid w:val="00E03632"/>
    <w:rsid w:val="00E0368D"/>
    <w:rsid w:val="00E03C61"/>
    <w:rsid w:val="00E04C89"/>
    <w:rsid w:val="00E04DD8"/>
    <w:rsid w:val="00E05BBD"/>
    <w:rsid w:val="00E05CBA"/>
    <w:rsid w:val="00E06896"/>
    <w:rsid w:val="00E070F0"/>
    <w:rsid w:val="00E07AF3"/>
    <w:rsid w:val="00E10A4D"/>
    <w:rsid w:val="00E114AB"/>
    <w:rsid w:val="00E1215C"/>
    <w:rsid w:val="00E1268E"/>
    <w:rsid w:val="00E1289D"/>
    <w:rsid w:val="00E13901"/>
    <w:rsid w:val="00E13AD2"/>
    <w:rsid w:val="00E13DE9"/>
    <w:rsid w:val="00E156DA"/>
    <w:rsid w:val="00E16549"/>
    <w:rsid w:val="00E168D7"/>
    <w:rsid w:val="00E17063"/>
    <w:rsid w:val="00E21936"/>
    <w:rsid w:val="00E237D3"/>
    <w:rsid w:val="00E24156"/>
    <w:rsid w:val="00E25115"/>
    <w:rsid w:val="00E253B6"/>
    <w:rsid w:val="00E25DAE"/>
    <w:rsid w:val="00E265E2"/>
    <w:rsid w:val="00E26617"/>
    <w:rsid w:val="00E26E04"/>
    <w:rsid w:val="00E30C40"/>
    <w:rsid w:val="00E3139A"/>
    <w:rsid w:val="00E31912"/>
    <w:rsid w:val="00E321E4"/>
    <w:rsid w:val="00E33CF4"/>
    <w:rsid w:val="00E33D9F"/>
    <w:rsid w:val="00E344F5"/>
    <w:rsid w:val="00E34BC0"/>
    <w:rsid w:val="00E355EC"/>
    <w:rsid w:val="00E3575B"/>
    <w:rsid w:val="00E35928"/>
    <w:rsid w:val="00E361EC"/>
    <w:rsid w:val="00E36251"/>
    <w:rsid w:val="00E364BB"/>
    <w:rsid w:val="00E36923"/>
    <w:rsid w:val="00E37111"/>
    <w:rsid w:val="00E377E7"/>
    <w:rsid w:val="00E378A4"/>
    <w:rsid w:val="00E4003E"/>
    <w:rsid w:val="00E40311"/>
    <w:rsid w:val="00E408ED"/>
    <w:rsid w:val="00E40970"/>
    <w:rsid w:val="00E40A34"/>
    <w:rsid w:val="00E40FCD"/>
    <w:rsid w:val="00E4100C"/>
    <w:rsid w:val="00E41016"/>
    <w:rsid w:val="00E427EF"/>
    <w:rsid w:val="00E43F8E"/>
    <w:rsid w:val="00E44365"/>
    <w:rsid w:val="00E4456E"/>
    <w:rsid w:val="00E4490B"/>
    <w:rsid w:val="00E44B32"/>
    <w:rsid w:val="00E44D76"/>
    <w:rsid w:val="00E45042"/>
    <w:rsid w:val="00E45BA6"/>
    <w:rsid w:val="00E45D1A"/>
    <w:rsid w:val="00E472A4"/>
    <w:rsid w:val="00E4730D"/>
    <w:rsid w:val="00E50057"/>
    <w:rsid w:val="00E5045B"/>
    <w:rsid w:val="00E50462"/>
    <w:rsid w:val="00E5072D"/>
    <w:rsid w:val="00E508A0"/>
    <w:rsid w:val="00E509FB"/>
    <w:rsid w:val="00E50A01"/>
    <w:rsid w:val="00E51B2E"/>
    <w:rsid w:val="00E51D4B"/>
    <w:rsid w:val="00E52486"/>
    <w:rsid w:val="00E524AB"/>
    <w:rsid w:val="00E52AEE"/>
    <w:rsid w:val="00E52C06"/>
    <w:rsid w:val="00E535E9"/>
    <w:rsid w:val="00E5398A"/>
    <w:rsid w:val="00E53CD7"/>
    <w:rsid w:val="00E540C7"/>
    <w:rsid w:val="00E54101"/>
    <w:rsid w:val="00E55175"/>
    <w:rsid w:val="00E555D7"/>
    <w:rsid w:val="00E55AFF"/>
    <w:rsid w:val="00E563F9"/>
    <w:rsid w:val="00E5648E"/>
    <w:rsid w:val="00E564E9"/>
    <w:rsid w:val="00E568A2"/>
    <w:rsid w:val="00E603BE"/>
    <w:rsid w:val="00E60578"/>
    <w:rsid w:val="00E60C66"/>
    <w:rsid w:val="00E61570"/>
    <w:rsid w:val="00E62183"/>
    <w:rsid w:val="00E62524"/>
    <w:rsid w:val="00E63A91"/>
    <w:rsid w:val="00E6633D"/>
    <w:rsid w:val="00E667A2"/>
    <w:rsid w:val="00E66F95"/>
    <w:rsid w:val="00E67706"/>
    <w:rsid w:val="00E67A39"/>
    <w:rsid w:val="00E70F50"/>
    <w:rsid w:val="00E71607"/>
    <w:rsid w:val="00E718FB"/>
    <w:rsid w:val="00E7208A"/>
    <w:rsid w:val="00E722B5"/>
    <w:rsid w:val="00E72CF3"/>
    <w:rsid w:val="00E73525"/>
    <w:rsid w:val="00E736B2"/>
    <w:rsid w:val="00E73A36"/>
    <w:rsid w:val="00E74047"/>
    <w:rsid w:val="00E741FD"/>
    <w:rsid w:val="00E74DCF"/>
    <w:rsid w:val="00E74E6A"/>
    <w:rsid w:val="00E754B0"/>
    <w:rsid w:val="00E76B9A"/>
    <w:rsid w:val="00E775C2"/>
    <w:rsid w:val="00E77B24"/>
    <w:rsid w:val="00E806F4"/>
    <w:rsid w:val="00E822B9"/>
    <w:rsid w:val="00E824B6"/>
    <w:rsid w:val="00E82F82"/>
    <w:rsid w:val="00E84035"/>
    <w:rsid w:val="00E84344"/>
    <w:rsid w:val="00E845FE"/>
    <w:rsid w:val="00E8464C"/>
    <w:rsid w:val="00E85355"/>
    <w:rsid w:val="00E85C8E"/>
    <w:rsid w:val="00E869DC"/>
    <w:rsid w:val="00E871B6"/>
    <w:rsid w:val="00E874A5"/>
    <w:rsid w:val="00E875B8"/>
    <w:rsid w:val="00E87EDB"/>
    <w:rsid w:val="00E90068"/>
    <w:rsid w:val="00E90889"/>
    <w:rsid w:val="00E917F6"/>
    <w:rsid w:val="00E918BB"/>
    <w:rsid w:val="00E93AF1"/>
    <w:rsid w:val="00E944E6"/>
    <w:rsid w:val="00E94583"/>
    <w:rsid w:val="00E948F0"/>
    <w:rsid w:val="00E96126"/>
    <w:rsid w:val="00E9636C"/>
    <w:rsid w:val="00E96BAD"/>
    <w:rsid w:val="00E978B8"/>
    <w:rsid w:val="00EA0438"/>
    <w:rsid w:val="00EA0B20"/>
    <w:rsid w:val="00EA126A"/>
    <w:rsid w:val="00EA2417"/>
    <w:rsid w:val="00EA2CFC"/>
    <w:rsid w:val="00EA2DB2"/>
    <w:rsid w:val="00EA2E0D"/>
    <w:rsid w:val="00EA3C5A"/>
    <w:rsid w:val="00EA3CFF"/>
    <w:rsid w:val="00EA3E45"/>
    <w:rsid w:val="00EA4697"/>
    <w:rsid w:val="00EA4F8C"/>
    <w:rsid w:val="00EA5619"/>
    <w:rsid w:val="00EA5DDE"/>
    <w:rsid w:val="00EA6273"/>
    <w:rsid w:val="00EA794F"/>
    <w:rsid w:val="00EA79AB"/>
    <w:rsid w:val="00EA7A6C"/>
    <w:rsid w:val="00EA7EF1"/>
    <w:rsid w:val="00EB0D4F"/>
    <w:rsid w:val="00EB10EF"/>
    <w:rsid w:val="00EB14C5"/>
    <w:rsid w:val="00EB18D9"/>
    <w:rsid w:val="00EB1B64"/>
    <w:rsid w:val="00EB1F41"/>
    <w:rsid w:val="00EB2069"/>
    <w:rsid w:val="00EB2CE3"/>
    <w:rsid w:val="00EB3E58"/>
    <w:rsid w:val="00EB3F7A"/>
    <w:rsid w:val="00EB41F1"/>
    <w:rsid w:val="00EB42C5"/>
    <w:rsid w:val="00EB4305"/>
    <w:rsid w:val="00EB4565"/>
    <w:rsid w:val="00EB54A3"/>
    <w:rsid w:val="00EB5A11"/>
    <w:rsid w:val="00EB75BD"/>
    <w:rsid w:val="00EB79E0"/>
    <w:rsid w:val="00EB7C88"/>
    <w:rsid w:val="00EB7EDF"/>
    <w:rsid w:val="00EC0340"/>
    <w:rsid w:val="00EC0EA0"/>
    <w:rsid w:val="00EC0F28"/>
    <w:rsid w:val="00EC109E"/>
    <w:rsid w:val="00EC1E40"/>
    <w:rsid w:val="00EC24BF"/>
    <w:rsid w:val="00EC26D2"/>
    <w:rsid w:val="00EC28A2"/>
    <w:rsid w:val="00EC29A0"/>
    <w:rsid w:val="00EC2EA8"/>
    <w:rsid w:val="00EC2F01"/>
    <w:rsid w:val="00EC33B5"/>
    <w:rsid w:val="00EC35CF"/>
    <w:rsid w:val="00EC3E6C"/>
    <w:rsid w:val="00EC4415"/>
    <w:rsid w:val="00EC45D5"/>
    <w:rsid w:val="00EC6517"/>
    <w:rsid w:val="00EC72DD"/>
    <w:rsid w:val="00EC7795"/>
    <w:rsid w:val="00EC7EDD"/>
    <w:rsid w:val="00ED0950"/>
    <w:rsid w:val="00ED0AD6"/>
    <w:rsid w:val="00ED0F0C"/>
    <w:rsid w:val="00ED11B0"/>
    <w:rsid w:val="00ED13B4"/>
    <w:rsid w:val="00ED3B30"/>
    <w:rsid w:val="00ED4E27"/>
    <w:rsid w:val="00ED517F"/>
    <w:rsid w:val="00ED569E"/>
    <w:rsid w:val="00ED58BF"/>
    <w:rsid w:val="00ED5C7A"/>
    <w:rsid w:val="00ED6166"/>
    <w:rsid w:val="00ED63F3"/>
    <w:rsid w:val="00ED66CC"/>
    <w:rsid w:val="00ED677B"/>
    <w:rsid w:val="00ED7CDC"/>
    <w:rsid w:val="00EE1226"/>
    <w:rsid w:val="00EE1D83"/>
    <w:rsid w:val="00EE2418"/>
    <w:rsid w:val="00EE25CE"/>
    <w:rsid w:val="00EE29E5"/>
    <w:rsid w:val="00EE339D"/>
    <w:rsid w:val="00EE3957"/>
    <w:rsid w:val="00EE3C13"/>
    <w:rsid w:val="00EE3E9C"/>
    <w:rsid w:val="00EE3F2C"/>
    <w:rsid w:val="00EE40A5"/>
    <w:rsid w:val="00EE4369"/>
    <w:rsid w:val="00EE50D9"/>
    <w:rsid w:val="00EE57FE"/>
    <w:rsid w:val="00EE6ED7"/>
    <w:rsid w:val="00EF02DD"/>
    <w:rsid w:val="00EF09F8"/>
    <w:rsid w:val="00EF1656"/>
    <w:rsid w:val="00EF1A66"/>
    <w:rsid w:val="00EF2509"/>
    <w:rsid w:val="00EF2EE9"/>
    <w:rsid w:val="00EF310C"/>
    <w:rsid w:val="00EF3265"/>
    <w:rsid w:val="00EF3520"/>
    <w:rsid w:val="00EF38E2"/>
    <w:rsid w:val="00EF3C0B"/>
    <w:rsid w:val="00EF42A8"/>
    <w:rsid w:val="00EF4464"/>
    <w:rsid w:val="00EF46D3"/>
    <w:rsid w:val="00EF4AE5"/>
    <w:rsid w:val="00EF50F1"/>
    <w:rsid w:val="00EF5520"/>
    <w:rsid w:val="00EF57CC"/>
    <w:rsid w:val="00EF65A3"/>
    <w:rsid w:val="00EF65C6"/>
    <w:rsid w:val="00EF677C"/>
    <w:rsid w:val="00EF6AC0"/>
    <w:rsid w:val="00EF6D97"/>
    <w:rsid w:val="00EF7117"/>
    <w:rsid w:val="00EF7C1E"/>
    <w:rsid w:val="00F00DFF"/>
    <w:rsid w:val="00F017A9"/>
    <w:rsid w:val="00F01C8D"/>
    <w:rsid w:val="00F0204F"/>
    <w:rsid w:val="00F02061"/>
    <w:rsid w:val="00F046BA"/>
    <w:rsid w:val="00F048A7"/>
    <w:rsid w:val="00F052A9"/>
    <w:rsid w:val="00F0541D"/>
    <w:rsid w:val="00F055C3"/>
    <w:rsid w:val="00F055D1"/>
    <w:rsid w:val="00F05C96"/>
    <w:rsid w:val="00F06748"/>
    <w:rsid w:val="00F06830"/>
    <w:rsid w:val="00F074DB"/>
    <w:rsid w:val="00F110DA"/>
    <w:rsid w:val="00F11454"/>
    <w:rsid w:val="00F126CC"/>
    <w:rsid w:val="00F13241"/>
    <w:rsid w:val="00F1324F"/>
    <w:rsid w:val="00F136CB"/>
    <w:rsid w:val="00F1445A"/>
    <w:rsid w:val="00F14FDD"/>
    <w:rsid w:val="00F1550E"/>
    <w:rsid w:val="00F15511"/>
    <w:rsid w:val="00F1551A"/>
    <w:rsid w:val="00F15BDF"/>
    <w:rsid w:val="00F16860"/>
    <w:rsid w:val="00F17205"/>
    <w:rsid w:val="00F17458"/>
    <w:rsid w:val="00F20F39"/>
    <w:rsid w:val="00F218CE"/>
    <w:rsid w:val="00F22323"/>
    <w:rsid w:val="00F22995"/>
    <w:rsid w:val="00F22A3B"/>
    <w:rsid w:val="00F2334E"/>
    <w:rsid w:val="00F23543"/>
    <w:rsid w:val="00F23953"/>
    <w:rsid w:val="00F30813"/>
    <w:rsid w:val="00F30FDA"/>
    <w:rsid w:val="00F311BF"/>
    <w:rsid w:val="00F31B2D"/>
    <w:rsid w:val="00F320C0"/>
    <w:rsid w:val="00F32BF5"/>
    <w:rsid w:val="00F32E25"/>
    <w:rsid w:val="00F32F90"/>
    <w:rsid w:val="00F32FBC"/>
    <w:rsid w:val="00F33EF2"/>
    <w:rsid w:val="00F34DBE"/>
    <w:rsid w:val="00F34DD0"/>
    <w:rsid w:val="00F35226"/>
    <w:rsid w:val="00F352B7"/>
    <w:rsid w:val="00F368AA"/>
    <w:rsid w:val="00F36962"/>
    <w:rsid w:val="00F374A4"/>
    <w:rsid w:val="00F37838"/>
    <w:rsid w:val="00F400F6"/>
    <w:rsid w:val="00F40486"/>
    <w:rsid w:val="00F40532"/>
    <w:rsid w:val="00F40A83"/>
    <w:rsid w:val="00F411CD"/>
    <w:rsid w:val="00F4193B"/>
    <w:rsid w:val="00F41AE2"/>
    <w:rsid w:val="00F41AF6"/>
    <w:rsid w:val="00F41B46"/>
    <w:rsid w:val="00F425A3"/>
    <w:rsid w:val="00F42B60"/>
    <w:rsid w:val="00F43097"/>
    <w:rsid w:val="00F43251"/>
    <w:rsid w:val="00F4353B"/>
    <w:rsid w:val="00F43E5E"/>
    <w:rsid w:val="00F44AEF"/>
    <w:rsid w:val="00F45A0A"/>
    <w:rsid w:val="00F45C18"/>
    <w:rsid w:val="00F45F16"/>
    <w:rsid w:val="00F51788"/>
    <w:rsid w:val="00F51F44"/>
    <w:rsid w:val="00F52A16"/>
    <w:rsid w:val="00F5371E"/>
    <w:rsid w:val="00F53F2C"/>
    <w:rsid w:val="00F55660"/>
    <w:rsid w:val="00F55B68"/>
    <w:rsid w:val="00F55EBB"/>
    <w:rsid w:val="00F55F75"/>
    <w:rsid w:val="00F56B29"/>
    <w:rsid w:val="00F57104"/>
    <w:rsid w:val="00F5736C"/>
    <w:rsid w:val="00F57491"/>
    <w:rsid w:val="00F60595"/>
    <w:rsid w:val="00F605F4"/>
    <w:rsid w:val="00F60642"/>
    <w:rsid w:val="00F60662"/>
    <w:rsid w:val="00F60843"/>
    <w:rsid w:val="00F614A2"/>
    <w:rsid w:val="00F61F63"/>
    <w:rsid w:val="00F6571C"/>
    <w:rsid w:val="00F6579D"/>
    <w:rsid w:val="00F66267"/>
    <w:rsid w:val="00F662B9"/>
    <w:rsid w:val="00F66496"/>
    <w:rsid w:val="00F670A9"/>
    <w:rsid w:val="00F670DC"/>
    <w:rsid w:val="00F673A6"/>
    <w:rsid w:val="00F673B1"/>
    <w:rsid w:val="00F6781C"/>
    <w:rsid w:val="00F67A82"/>
    <w:rsid w:val="00F701A1"/>
    <w:rsid w:val="00F7063E"/>
    <w:rsid w:val="00F71006"/>
    <w:rsid w:val="00F710D7"/>
    <w:rsid w:val="00F7129C"/>
    <w:rsid w:val="00F7137C"/>
    <w:rsid w:val="00F7163E"/>
    <w:rsid w:val="00F72835"/>
    <w:rsid w:val="00F72A15"/>
    <w:rsid w:val="00F72C8B"/>
    <w:rsid w:val="00F72D42"/>
    <w:rsid w:val="00F738A2"/>
    <w:rsid w:val="00F7397A"/>
    <w:rsid w:val="00F74348"/>
    <w:rsid w:val="00F74FD6"/>
    <w:rsid w:val="00F75D58"/>
    <w:rsid w:val="00F775FE"/>
    <w:rsid w:val="00F77DB3"/>
    <w:rsid w:val="00F805AC"/>
    <w:rsid w:val="00F8078D"/>
    <w:rsid w:val="00F8091B"/>
    <w:rsid w:val="00F816C3"/>
    <w:rsid w:val="00F82380"/>
    <w:rsid w:val="00F82974"/>
    <w:rsid w:val="00F83857"/>
    <w:rsid w:val="00F838AA"/>
    <w:rsid w:val="00F84480"/>
    <w:rsid w:val="00F862DF"/>
    <w:rsid w:val="00F86D08"/>
    <w:rsid w:val="00F87A29"/>
    <w:rsid w:val="00F90440"/>
    <w:rsid w:val="00F92240"/>
    <w:rsid w:val="00F92859"/>
    <w:rsid w:val="00F92AEC"/>
    <w:rsid w:val="00F9382F"/>
    <w:rsid w:val="00F93D79"/>
    <w:rsid w:val="00F93FF4"/>
    <w:rsid w:val="00F94786"/>
    <w:rsid w:val="00F972FD"/>
    <w:rsid w:val="00F975E8"/>
    <w:rsid w:val="00F976E4"/>
    <w:rsid w:val="00FA05B1"/>
    <w:rsid w:val="00FA0B52"/>
    <w:rsid w:val="00FA12AC"/>
    <w:rsid w:val="00FA2F21"/>
    <w:rsid w:val="00FA421E"/>
    <w:rsid w:val="00FA4CF7"/>
    <w:rsid w:val="00FA4DCB"/>
    <w:rsid w:val="00FA558D"/>
    <w:rsid w:val="00FA59A9"/>
    <w:rsid w:val="00FA5C05"/>
    <w:rsid w:val="00FA5C09"/>
    <w:rsid w:val="00FA6658"/>
    <w:rsid w:val="00FA6EC6"/>
    <w:rsid w:val="00FA7567"/>
    <w:rsid w:val="00FA7CDC"/>
    <w:rsid w:val="00FB08C8"/>
    <w:rsid w:val="00FB0908"/>
    <w:rsid w:val="00FB0BAB"/>
    <w:rsid w:val="00FB0D7E"/>
    <w:rsid w:val="00FB16C3"/>
    <w:rsid w:val="00FB1C27"/>
    <w:rsid w:val="00FB2559"/>
    <w:rsid w:val="00FB3688"/>
    <w:rsid w:val="00FB370C"/>
    <w:rsid w:val="00FB47D3"/>
    <w:rsid w:val="00FB4ADF"/>
    <w:rsid w:val="00FB6749"/>
    <w:rsid w:val="00FB7177"/>
    <w:rsid w:val="00FB7574"/>
    <w:rsid w:val="00FC0747"/>
    <w:rsid w:val="00FC0A9C"/>
    <w:rsid w:val="00FC0D66"/>
    <w:rsid w:val="00FC15D2"/>
    <w:rsid w:val="00FC3148"/>
    <w:rsid w:val="00FC3542"/>
    <w:rsid w:val="00FC35EF"/>
    <w:rsid w:val="00FC3B3D"/>
    <w:rsid w:val="00FC3D56"/>
    <w:rsid w:val="00FC50A6"/>
    <w:rsid w:val="00FC5F8F"/>
    <w:rsid w:val="00FC63D6"/>
    <w:rsid w:val="00FC6979"/>
    <w:rsid w:val="00FC6E69"/>
    <w:rsid w:val="00FC6F1B"/>
    <w:rsid w:val="00FC7182"/>
    <w:rsid w:val="00FC766F"/>
    <w:rsid w:val="00FC7F49"/>
    <w:rsid w:val="00FD0121"/>
    <w:rsid w:val="00FD0385"/>
    <w:rsid w:val="00FD0A82"/>
    <w:rsid w:val="00FD1094"/>
    <w:rsid w:val="00FD2C12"/>
    <w:rsid w:val="00FD3011"/>
    <w:rsid w:val="00FD30BA"/>
    <w:rsid w:val="00FD332E"/>
    <w:rsid w:val="00FD367E"/>
    <w:rsid w:val="00FD3B18"/>
    <w:rsid w:val="00FD3C82"/>
    <w:rsid w:val="00FD48C2"/>
    <w:rsid w:val="00FD502F"/>
    <w:rsid w:val="00FD51F5"/>
    <w:rsid w:val="00FD53B3"/>
    <w:rsid w:val="00FD59B2"/>
    <w:rsid w:val="00FD60AC"/>
    <w:rsid w:val="00FD677E"/>
    <w:rsid w:val="00FD7CAC"/>
    <w:rsid w:val="00FD7F21"/>
    <w:rsid w:val="00FE177E"/>
    <w:rsid w:val="00FE17F7"/>
    <w:rsid w:val="00FE1FF1"/>
    <w:rsid w:val="00FE264B"/>
    <w:rsid w:val="00FE2F96"/>
    <w:rsid w:val="00FE2FB0"/>
    <w:rsid w:val="00FE3014"/>
    <w:rsid w:val="00FE320D"/>
    <w:rsid w:val="00FE4EBB"/>
    <w:rsid w:val="00FE5231"/>
    <w:rsid w:val="00FE56C3"/>
    <w:rsid w:val="00FE57A6"/>
    <w:rsid w:val="00FE5EAA"/>
    <w:rsid w:val="00FE627A"/>
    <w:rsid w:val="00FE669A"/>
    <w:rsid w:val="00FF0476"/>
    <w:rsid w:val="00FF2118"/>
    <w:rsid w:val="00FF23F0"/>
    <w:rsid w:val="00FF2AC4"/>
    <w:rsid w:val="00FF304C"/>
    <w:rsid w:val="00FF397E"/>
    <w:rsid w:val="00FF3C0A"/>
    <w:rsid w:val="00FF3CE7"/>
    <w:rsid w:val="00FF4E22"/>
    <w:rsid w:val="00FF53A8"/>
    <w:rsid w:val="00FF5999"/>
    <w:rsid w:val="00FF6149"/>
    <w:rsid w:val="00FF6F45"/>
    <w:rsid w:val="00FF782D"/>
    <w:rsid w:val="4A0972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opacity="52429f"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uiPriority="99"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keepNext/>
      <w:pageBreakBefore/>
      <w:numPr>
        <w:ilvl w:val="0"/>
        <w:numId w:val="1"/>
      </w:numPr>
      <w:spacing w:line="480" w:lineRule="auto"/>
      <w:jc w:val="center"/>
      <w:outlineLvl w:val="0"/>
    </w:pPr>
    <w:rPr>
      <w:b/>
      <w:kern w:val="0"/>
      <w:sz w:val="24"/>
      <w:szCs w:val="20"/>
    </w:rPr>
  </w:style>
  <w:style w:type="paragraph" w:styleId="3">
    <w:name w:val="heading 2"/>
    <w:basedOn w:val="1"/>
    <w:next w:val="1"/>
    <w:link w:val="40"/>
    <w:qFormat/>
    <w:uiPriority w:val="0"/>
    <w:pPr>
      <w:keepNext/>
      <w:numPr>
        <w:ilvl w:val="1"/>
        <w:numId w:val="1"/>
      </w:numPr>
      <w:spacing w:before="240" w:after="60" w:line="480" w:lineRule="auto"/>
      <w:jc w:val="left"/>
      <w:outlineLvl w:val="1"/>
    </w:pPr>
    <w:rPr>
      <w:b/>
      <w:i/>
      <w:kern w:val="0"/>
      <w:sz w:val="24"/>
      <w:szCs w:val="20"/>
    </w:rPr>
  </w:style>
  <w:style w:type="paragraph" w:styleId="4">
    <w:name w:val="heading 3"/>
    <w:basedOn w:val="1"/>
    <w:next w:val="1"/>
    <w:link w:val="41"/>
    <w:qFormat/>
    <w:uiPriority w:val="0"/>
    <w:pPr>
      <w:keepNext/>
      <w:numPr>
        <w:ilvl w:val="2"/>
        <w:numId w:val="1"/>
      </w:numPr>
      <w:spacing w:before="60" w:after="60"/>
      <w:jc w:val="left"/>
      <w:outlineLvl w:val="2"/>
    </w:pPr>
    <w:rPr>
      <w:b/>
      <w:kern w:val="0"/>
      <w:sz w:val="24"/>
      <w:szCs w:val="20"/>
    </w:rPr>
  </w:style>
  <w:style w:type="paragraph" w:styleId="5">
    <w:name w:val="heading 4"/>
    <w:basedOn w:val="1"/>
    <w:next w:val="1"/>
    <w:link w:val="42"/>
    <w:qFormat/>
    <w:uiPriority w:val="0"/>
    <w:pPr>
      <w:keepNext/>
      <w:numPr>
        <w:ilvl w:val="3"/>
        <w:numId w:val="1"/>
      </w:numPr>
      <w:spacing w:before="240" w:after="60"/>
      <w:jc w:val="left"/>
      <w:outlineLvl w:val="3"/>
    </w:pPr>
    <w:rPr>
      <w:rFonts w:ascii="Arial" w:hAnsi="Arial"/>
      <w:b/>
      <w:kern w:val="0"/>
      <w:sz w:val="24"/>
      <w:szCs w:val="20"/>
    </w:rPr>
  </w:style>
  <w:style w:type="paragraph" w:styleId="6">
    <w:name w:val="heading 5"/>
    <w:basedOn w:val="1"/>
    <w:next w:val="1"/>
    <w:link w:val="43"/>
    <w:qFormat/>
    <w:uiPriority w:val="0"/>
    <w:pPr>
      <w:numPr>
        <w:ilvl w:val="4"/>
        <w:numId w:val="1"/>
      </w:numPr>
      <w:spacing w:before="240" w:after="60"/>
      <w:jc w:val="left"/>
      <w:outlineLvl w:val="4"/>
    </w:pPr>
    <w:rPr>
      <w:rFonts w:ascii="Arial" w:hAnsi="Arial"/>
      <w:kern w:val="0"/>
      <w:sz w:val="22"/>
      <w:szCs w:val="20"/>
    </w:rPr>
  </w:style>
  <w:style w:type="paragraph" w:styleId="7">
    <w:name w:val="heading 6"/>
    <w:basedOn w:val="1"/>
    <w:next w:val="1"/>
    <w:link w:val="44"/>
    <w:qFormat/>
    <w:uiPriority w:val="0"/>
    <w:pPr>
      <w:numPr>
        <w:ilvl w:val="5"/>
        <w:numId w:val="1"/>
      </w:numPr>
      <w:spacing w:before="240" w:after="60"/>
      <w:jc w:val="left"/>
      <w:outlineLvl w:val="5"/>
    </w:pPr>
    <w:rPr>
      <w:i/>
      <w:kern w:val="0"/>
      <w:sz w:val="22"/>
      <w:szCs w:val="20"/>
    </w:rPr>
  </w:style>
  <w:style w:type="paragraph" w:styleId="8">
    <w:name w:val="heading 7"/>
    <w:basedOn w:val="1"/>
    <w:next w:val="1"/>
    <w:link w:val="45"/>
    <w:qFormat/>
    <w:uiPriority w:val="0"/>
    <w:pPr>
      <w:numPr>
        <w:ilvl w:val="6"/>
        <w:numId w:val="1"/>
      </w:numPr>
      <w:spacing w:before="240" w:after="60"/>
      <w:jc w:val="left"/>
      <w:outlineLvl w:val="6"/>
    </w:pPr>
    <w:rPr>
      <w:rFonts w:ascii="Arial" w:hAnsi="Arial"/>
      <w:kern w:val="0"/>
      <w:sz w:val="20"/>
      <w:szCs w:val="20"/>
    </w:rPr>
  </w:style>
  <w:style w:type="paragraph" w:styleId="9">
    <w:name w:val="heading 8"/>
    <w:basedOn w:val="1"/>
    <w:next w:val="1"/>
    <w:link w:val="46"/>
    <w:qFormat/>
    <w:uiPriority w:val="0"/>
    <w:pPr>
      <w:numPr>
        <w:ilvl w:val="7"/>
        <w:numId w:val="1"/>
      </w:numPr>
      <w:spacing w:before="240" w:after="60"/>
      <w:jc w:val="left"/>
      <w:outlineLvl w:val="7"/>
    </w:pPr>
    <w:rPr>
      <w:rFonts w:ascii="Arial" w:hAnsi="Arial"/>
      <w:i/>
      <w:kern w:val="0"/>
      <w:sz w:val="20"/>
      <w:szCs w:val="20"/>
    </w:rPr>
  </w:style>
  <w:style w:type="paragraph" w:styleId="10">
    <w:name w:val="heading 9"/>
    <w:basedOn w:val="1"/>
    <w:next w:val="1"/>
    <w:link w:val="47"/>
    <w:qFormat/>
    <w:uiPriority w:val="0"/>
    <w:pPr>
      <w:numPr>
        <w:ilvl w:val="8"/>
        <w:numId w:val="1"/>
      </w:numPr>
      <w:spacing w:before="240" w:after="60"/>
      <w:jc w:val="left"/>
      <w:outlineLvl w:val="8"/>
    </w:pPr>
    <w:rPr>
      <w:rFonts w:ascii="Arial" w:hAnsi="Arial"/>
      <w:b/>
      <w:i/>
      <w:kern w:val="0"/>
      <w:sz w:val="18"/>
      <w:szCs w:val="20"/>
    </w:r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11">
    <w:name w:val="List 3"/>
    <w:basedOn w:val="1"/>
    <w:uiPriority w:val="0"/>
    <w:pPr>
      <w:ind w:left="1080" w:hanging="360"/>
      <w:jc w:val="left"/>
    </w:pPr>
    <w:rPr>
      <w:kern w:val="0"/>
      <w:sz w:val="24"/>
      <w:szCs w:val="20"/>
    </w:rPr>
  </w:style>
  <w:style w:type="paragraph" w:styleId="12">
    <w:name w:val="annotation text"/>
    <w:basedOn w:val="1"/>
    <w:link w:val="55"/>
    <w:semiHidden/>
    <w:unhideWhenUsed/>
    <w:uiPriority w:val="0"/>
    <w:pPr>
      <w:jc w:val="left"/>
    </w:pPr>
  </w:style>
  <w:style w:type="paragraph" w:styleId="13">
    <w:name w:val="Body Text 3"/>
    <w:basedOn w:val="1"/>
    <w:link w:val="60"/>
    <w:uiPriority w:val="0"/>
    <w:rPr>
      <w:kern w:val="0"/>
      <w:sz w:val="24"/>
      <w:szCs w:val="20"/>
      <w:lang w:val="en-AU"/>
    </w:rPr>
  </w:style>
  <w:style w:type="paragraph" w:styleId="14">
    <w:name w:val="List Bullet 3"/>
    <w:basedOn w:val="1"/>
    <w:uiPriority w:val="0"/>
    <w:pPr>
      <w:ind w:left="1080" w:hanging="360"/>
      <w:jc w:val="left"/>
    </w:pPr>
    <w:rPr>
      <w:kern w:val="0"/>
      <w:sz w:val="24"/>
      <w:szCs w:val="20"/>
    </w:rPr>
  </w:style>
  <w:style w:type="paragraph" w:styleId="15">
    <w:name w:val="Body Text"/>
    <w:basedOn w:val="1"/>
    <w:link w:val="61"/>
    <w:uiPriority w:val="0"/>
    <w:rPr>
      <w:kern w:val="0"/>
      <w:sz w:val="20"/>
      <w:szCs w:val="20"/>
      <w:lang w:val="en-AU"/>
    </w:rPr>
  </w:style>
  <w:style w:type="paragraph" w:styleId="16">
    <w:name w:val="Body Text Indent"/>
    <w:basedOn w:val="1"/>
    <w:link w:val="63"/>
    <w:uiPriority w:val="0"/>
    <w:pPr>
      <w:ind w:left="720"/>
    </w:pPr>
    <w:rPr>
      <w:kern w:val="0"/>
      <w:sz w:val="24"/>
      <w:szCs w:val="20"/>
      <w:lang w:val="en-AU"/>
    </w:rPr>
  </w:style>
  <w:style w:type="paragraph" w:styleId="17">
    <w:name w:val="List 2"/>
    <w:basedOn w:val="1"/>
    <w:uiPriority w:val="0"/>
    <w:pPr>
      <w:ind w:left="720" w:hanging="360"/>
      <w:jc w:val="left"/>
    </w:pPr>
    <w:rPr>
      <w:kern w:val="0"/>
      <w:sz w:val="24"/>
      <w:szCs w:val="20"/>
    </w:rPr>
  </w:style>
  <w:style w:type="paragraph" w:styleId="18">
    <w:name w:val="List Bullet 2"/>
    <w:basedOn w:val="1"/>
    <w:uiPriority w:val="0"/>
    <w:pPr>
      <w:numPr>
        <w:ilvl w:val="0"/>
        <w:numId w:val="2"/>
      </w:numPr>
    </w:pPr>
    <w:rPr>
      <w:snapToGrid w:val="0"/>
      <w:kern w:val="0"/>
      <w:sz w:val="24"/>
      <w:szCs w:val="20"/>
      <w:lang w:eastAsia="en-US"/>
    </w:rPr>
  </w:style>
  <w:style w:type="paragraph" w:styleId="19">
    <w:name w:val="Plain Text"/>
    <w:basedOn w:val="1"/>
    <w:link w:val="67"/>
    <w:uiPriority w:val="0"/>
    <w:pPr>
      <w:adjustRightInd w:val="0"/>
      <w:spacing w:line="312" w:lineRule="atLeast"/>
      <w:textAlignment w:val="baseline"/>
    </w:pPr>
    <w:rPr>
      <w:rFonts w:ascii="宋体" w:hAnsi="Courier New"/>
      <w:kern w:val="0"/>
      <w:szCs w:val="20"/>
    </w:rPr>
  </w:style>
  <w:style w:type="paragraph" w:styleId="20">
    <w:name w:val="Date"/>
    <w:basedOn w:val="1"/>
    <w:next w:val="1"/>
    <w:link w:val="66"/>
    <w:uiPriority w:val="0"/>
    <w:rPr>
      <w:snapToGrid w:val="0"/>
      <w:kern w:val="0"/>
      <w:sz w:val="24"/>
      <w:szCs w:val="20"/>
      <w:lang w:eastAsia="en-US"/>
    </w:rPr>
  </w:style>
  <w:style w:type="paragraph" w:styleId="21">
    <w:name w:val="Body Text Indent 2"/>
    <w:basedOn w:val="1"/>
    <w:link w:val="64"/>
    <w:uiPriority w:val="0"/>
    <w:pPr>
      <w:ind w:left="709"/>
    </w:pPr>
    <w:rPr>
      <w:kern w:val="0"/>
      <w:sz w:val="24"/>
      <w:szCs w:val="20"/>
      <w:lang w:val="en-AU"/>
    </w:rPr>
  </w:style>
  <w:style w:type="paragraph" w:styleId="22">
    <w:name w:val="Balloon Text"/>
    <w:basedOn w:val="1"/>
    <w:semiHidden/>
    <w:uiPriority w:val="0"/>
    <w:rPr>
      <w:sz w:val="18"/>
      <w:szCs w:val="18"/>
    </w:rPr>
  </w:style>
  <w:style w:type="paragraph" w:styleId="23">
    <w:name w:val="footer"/>
    <w:basedOn w:val="1"/>
    <w:link w:val="49"/>
    <w:qFormat/>
    <w:uiPriority w:val="99"/>
    <w:pPr>
      <w:tabs>
        <w:tab w:val="center" w:pos="4153"/>
        <w:tab w:val="right" w:pos="8306"/>
      </w:tabs>
      <w:snapToGrid w:val="0"/>
      <w:jc w:val="left"/>
    </w:pPr>
    <w:rPr>
      <w:sz w:val="18"/>
      <w:szCs w:val="18"/>
    </w:rPr>
  </w:style>
  <w:style w:type="paragraph" w:styleId="2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semiHidden/>
    <w:uiPriority w:val="0"/>
    <w:pPr>
      <w:tabs>
        <w:tab w:val="right" w:leader="dot" w:pos="9360"/>
      </w:tabs>
      <w:spacing w:before="120" w:after="120"/>
      <w:jc w:val="left"/>
    </w:pPr>
    <w:rPr>
      <w:b/>
      <w:caps/>
      <w:kern w:val="0"/>
      <w:sz w:val="20"/>
      <w:szCs w:val="20"/>
    </w:rPr>
  </w:style>
  <w:style w:type="paragraph" w:styleId="26">
    <w:name w:val="List"/>
    <w:basedOn w:val="1"/>
    <w:uiPriority w:val="0"/>
    <w:pPr>
      <w:ind w:left="360" w:hanging="360"/>
      <w:jc w:val="left"/>
    </w:pPr>
    <w:rPr>
      <w:kern w:val="0"/>
      <w:sz w:val="24"/>
      <w:szCs w:val="20"/>
    </w:rPr>
  </w:style>
  <w:style w:type="paragraph" w:styleId="27">
    <w:name w:val="footnote text"/>
    <w:basedOn w:val="1"/>
    <w:link w:val="54"/>
    <w:unhideWhenUsed/>
    <w:qFormat/>
    <w:uiPriority w:val="0"/>
    <w:pPr>
      <w:snapToGrid w:val="0"/>
      <w:jc w:val="left"/>
    </w:pPr>
    <w:rPr>
      <w:rFonts w:eastAsia="楷体_GB2312"/>
      <w:sz w:val="18"/>
      <w:szCs w:val="18"/>
    </w:rPr>
  </w:style>
  <w:style w:type="paragraph" w:styleId="28">
    <w:name w:val="Body Text Indent 3"/>
    <w:basedOn w:val="1"/>
    <w:link w:val="65"/>
    <w:uiPriority w:val="0"/>
    <w:pPr>
      <w:ind w:left="360"/>
    </w:pPr>
    <w:rPr>
      <w:kern w:val="0"/>
      <w:sz w:val="24"/>
      <w:szCs w:val="20"/>
    </w:rPr>
  </w:style>
  <w:style w:type="paragraph" w:styleId="29">
    <w:name w:val="Body Text 2"/>
    <w:basedOn w:val="1"/>
    <w:link w:val="62"/>
    <w:uiPriority w:val="0"/>
    <w:rPr>
      <w:color w:val="000000"/>
      <w:kern w:val="0"/>
      <w:sz w:val="24"/>
      <w:szCs w:val="20"/>
      <w:lang w:val="en-AU"/>
    </w:rPr>
  </w:style>
  <w:style w:type="paragraph" w:styleId="30">
    <w:name w:val="annotation subject"/>
    <w:basedOn w:val="12"/>
    <w:next w:val="12"/>
    <w:link w:val="56"/>
    <w:semiHidden/>
    <w:unhideWhenUsed/>
    <w:uiPriority w:val="99"/>
    <w:rPr>
      <w:b/>
      <w:bCs/>
    </w:rPr>
  </w:style>
  <w:style w:type="table" w:styleId="32">
    <w:name w:val="Table Grid"/>
    <w:basedOn w:val="31"/>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34">
    <w:name w:val="page number"/>
    <w:basedOn w:val="33"/>
    <w:uiPriority w:val="0"/>
    <w:rPr>
      <w:sz w:val="20"/>
    </w:rPr>
  </w:style>
  <w:style w:type="character" w:styleId="35">
    <w:name w:val="FollowedHyperlink"/>
    <w:basedOn w:val="33"/>
    <w:uiPriority w:val="0"/>
    <w:rPr>
      <w:color w:val="800080"/>
      <w:u w:val="single"/>
    </w:rPr>
  </w:style>
  <w:style w:type="character" w:styleId="36">
    <w:name w:val="Hyperlink"/>
    <w:basedOn w:val="33"/>
    <w:uiPriority w:val="0"/>
    <w:rPr>
      <w:color w:val="0000FF"/>
      <w:u w:val="single"/>
    </w:rPr>
  </w:style>
  <w:style w:type="character" w:styleId="37">
    <w:name w:val="annotation reference"/>
    <w:basedOn w:val="33"/>
    <w:semiHidden/>
    <w:unhideWhenUsed/>
    <w:uiPriority w:val="99"/>
    <w:rPr>
      <w:sz w:val="21"/>
      <w:szCs w:val="21"/>
    </w:rPr>
  </w:style>
  <w:style w:type="character" w:styleId="38">
    <w:name w:val="footnote reference"/>
    <w:basedOn w:val="33"/>
    <w:semiHidden/>
    <w:unhideWhenUsed/>
    <w:qFormat/>
    <w:uiPriority w:val="0"/>
    <w:rPr>
      <w:vertAlign w:val="superscript"/>
    </w:rPr>
  </w:style>
  <w:style w:type="character" w:customStyle="1" w:styleId="39">
    <w:name w:val="标题 1 字符"/>
    <w:basedOn w:val="33"/>
    <w:link w:val="2"/>
    <w:uiPriority w:val="0"/>
    <w:rPr>
      <w:b/>
      <w:sz w:val="24"/>
    </w:rPr>
  </w:style>
  <w:style w:type="character" w:customStyle="1" w:styleId="40">
    <w:name w:val="标题 2 字符"/>
    <w:basedOn w:val="33"/>
    <w:link w:val="3"/>
    <w:uiPriority w:val="0"/>
    <w:rPr>
      <w:b/>
      <w:i/>
      <w:sz w:val="24"/>
    </w:rPr>
  </w:style>
  <w:style w:type="character" w:customStyle="1" w:styleId="41">
    <w:name w:val="标题 3 字符"/>
    <w:basedOn w:val="33"/>
    <w:link w:val="4"/>
    <w:uiPriority w:val="0"/>
    <w:rPr>
      <w:b/>
      <w:sz w:val="24"/>
    </w:rPr>
  </w:style>
  <w:style w:type="character" w:customStyle="1" w:styleId="42">
    <w:name w:val="标题 4 字符"/>
    <w:basedOn w:val="33"/>
    <w:link w:val="5"/>
    <w:uiPriority w:val="0"/>
    <w:rPr>
      <w:rFonts w:ascii="Arial" w:hAnsi="Arial"/>
      <w:b/>
      <w:sz w:val="24"/>
    </w:rPr>
  </w:style>
  <w:style w:type="character" w:customStyle="1" w:styleId="43">
    <w:name w:val="标题 5 字符"/>
    <w:basedOn w:val="33"/>
    <w:link w:val="6"/>
    <w:uiPriority w:val="0"/>
    <w:rPr>
      <w:rFonts w:ascii="Arial" w:hAnsi="Arial"/>
      <w:sz w:val="22"/>
    </w:rPr>
  </w:style>
  <w:style w:type="character" w:customStyle="1" w:styleId="44">
    <w:name w:val="标题 6 字符"/>
    <w:basedOn w:val="33"/>
    <w:link w:val="7"/>
    <w:uiPriority w:val="0"/>
    <w:rPr>
      <w:i/>
      <w:sz w:val="22"/>
    </w:rPr>
  </w:style>
  <w:style w:type="character" w:customStyle="1" w:styleId="45">
    <w:name w:val="标题 7 字符"/>
    <w:basedOn w:val="33"/>
    <w:link w:val="8"/>
    <w:uiPriority w:val="0"/>
    <w:rPr>
      <w:rFonts w:ascii="Arial" w:hAnsi="Arial"/>
    </w:rPr>
  </w:style>
  <w:style w:type="character" w:customStyle="1" w:styleId="46">
    <w:name w:val="标题 8 字符"/>
    <w:basedOn w:val="33"/>
    <w:link w:val="9"/>
    <w:uiPriority w:val="0"/>
    <w:rPr>
      <w:rFonts w:ascii="Arial" w:hAnsi="Arial"/>
      <w:i/>
    </w:rPr>
  </w:style>
  <w:style w:type="character" w:customStyle="1" w:styleId="47">
    <w:name w:val="标题 9 字符"/>
    <w:basedOn w:val="33"/>
    <w:link w:val="10"/>
    <w:uiPriority w:val="0"/>
    <w:rPr>
      <w:rFonts w:ascii="Arial" w:hAnsi="Arial"/>
      <w:b/>
      <w:i/>
      <w:sz w:val="18"/>
    </w:rPr>
  </w:style>
  <w:style w:type="paragraph" w:customStyle="1" w:styleId="48">
    <w:name w:val="Char Char Char"/>
    <w:basedOn w:val="1"/>
    <w:uiPriority w:val="0"/>
    <w:pPr>
      <w:widowControl/>
      <w:autoSpaceDE w:val="0"/>
      <w:autoSpaceDN w:val="0"/>
      <w:adjustRightInd w:val="0"/>
      <w:jc w:val="left"/>
    </w:pPr>
    <w:rPr>
      <w:rFonts w:ascii="Futura Bk" w:hAnsi="Futura Bk"/>
      <w:kern w:val="0"/>
      <w:sz w:val="20"/>
      <w:szCs w:val="20"/>
      <w:lang w:val="en-GB" w:eastAsia="en-US"/>
    </w:rPr>
  </w:style>
  <w:style w:type="character" w:customStyle="1" w:styleId="49">
    <w:name w:val="页脚 字符"/>
    <w:basedOn w:val="33"/>
    <w:link w:val="23"/>
    <w:qFormat/>
    <w:uiPriority w:val="99"/>
    <w:rPr>
      <w:kern w:val="2"/>
      <w:sz w:val="18"/>
      <w:szCs w:val="18"/>
    </w:rPr>
  </w:style>
  <w:style w:type="paragraph" w:customStyle="1" w:styleId="50">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51">
    <w:name w:val="List Paragraph"/>
    <w:basedOn w:val="1"/>
    <w:link w:val="52"/>
    <w:qFormat/>
    <w:uiPriority w:val="0"/>
    <w:pPr>
      <w:ind w:firstLine="420" w:firstLineChars="200"/>
    </w:pPr>
  </w:style>
  <w:style w:type="character" w:customStyle="1" w:styleId="52">
    <w:name w:val="列出段落 字符"/>
    <w:basedOn w:val="33"/>
    <w:link w:val="51"/>
    <w:qFormat/>
    <w:uiPriority w:val="0"/>
    <w:rPr>
      <w:kern w:val="2"/>
      <w:sz w:val="21"/>
      <w:szCs w:val="24"/>
    </w:rPr>
  </w:style>
  <w:style w:type="character" w:styleId="53">
    <w:name w:val="Placeholder Text"/>
    <w:basedOn w:val="33"/>
    <w:semiHidden/>
    <w:uiPriority w:val="99"/>
    <w:rPr>
      <w:color w:val="808080"/>
    </w:rPr>
  </w:style>
  <w:style w:type="character" w:customStyle="1" w:styleId="54">
    <w:name w:val="脚注文本 字符"/>
    <w:basedOn w:val="33"/>
    <w:link w:val="27"/>
    <w:qFormat/>
    <w:uiPriority w:val="0"/>
    <w:rPr>
      <w:rFonts w:eastAsia="楷体_GB2312"/>
      <w:kern w:val="2"/>
      <w:sz w:val="18"/>
      <w:szCs w:val="18"/>
    </w:rPr>
  </w:style>
  <w:style w:type="character" w:customStyle="1" w:styleId="55">
    <w:name w:val="批注文字 字符"/>
    <w:basedOn w:val="33"/>
    <w:link w:val="12"/>
    <w:semiHidden/>
    <w:uiPriority w:val="0"/>
    <w:rPr>
      <w:kern w:val="2"/>
      <w:sz w:val="21"/>
      <w:szCs w:val="24"/>
    </w:rPr>
  </w:style>
  <w:style w:type="character" w:customStyle="1" w:styleId="56">
    <w:name w:val="批注主题 字符"/>
    <w:basedOn w:val="55"/>
    <w:link w:val="30"/>
    <w:uiPriority w:val="0"/>
    <w:rPr>
      <w:b/>
      <w:bCs/>
      <w:kern w:val="2"/>
      <w:sz w:val="21"/>
      <w:szCs w:val="24"/>
    </w:rPr>
  </w:style>
  <w:style w:type="paragraph" w:customStyle="1" w:styleId="57">
    <w:name w:val="Revision"/>
    <w:hidden/>
    <w:semiHidden/>
    <w:uiPriority w:val="99"/>
    <w:rPr>
      <w:rFonts w:ascii="Times New Roman" w:hAnsi="Times New Roman" w:eastAsia="宋体" w:cs="Times New Roman"/>
      <w:kern w:val="2"/>
      <w:sz w:val="21"/>
      <w:szCs w:val="24"/>
      <w:lang w:val="en-US" w:eastAsia="zh-CN" w:bidi="ar-SA"/>
    </w:rPr>
  </w:style>
  <w:style w:type="paragraph" w:customStyle="1" w:styleId="58">
    <w:name w:val="注解（小四，楷体）"/>
    <w:basedOn w:val="1"/>
    <w:link w:val="59"/>
    <w:qFormat/>
    <w:uiPriority w:val="0"/>
    <w:pPr>
      <w:widowControl/>
      <w:contextualSpacing/>
      <w:jc w:val="left"/>
    </w:pPr>
    <w:rPr>
      <w:rFonts w:ascii="楷体" w:hAnsi="楷体" w:eastAsia="楷体"/>
      <w:kern w:val="0"/>
      <w:sz w:val="24"/>
    </w:rPr>
  </w:style>
  <w:style w:type="character" w:customStyle="1" w:styleId="59">
    <w:name w:val="注解（小四，楷体） Char"/>
    <w:link w:val="58"/>
    <w:uiPriority w:val="0"/>
    <w:rPr>
      <w:rFonts w:ascii="楷体" w:hAnsi="楷体" w:eastAsia="楷体"/>
      <w:sz w:val="24"/>
      <w:szCs w:val="24"/>
    </w:rPr>
  </w:style>
  <w:style w:type="character" w:customStyle="1" w:styleId="60">
    <w:name w:val="正文文本 3 字符"/>
    <w:basedOn w:val="33"/>
    <w:link w:val="13"/>
    <w:uiPriority w:val="0"/>
    <w:rPr>
      <w:sz w:val="24"/>
      <w:lang w:val="en-AU"/>
    </w:rPr>
  </w:style>
  <w:style w:type="character" w:customStyle="1" w:styleId="61">
    <w:name w:val="正文文本 字符"/>
    <w:basedOn w:val="33"/>
    <w:link w:val="15"/>
    <w:uiPriority w:val="0"/>
    <w:rPr>
      <w:lang w:val="en-AU"/>
    </w:rPr>
  </w:style>
  <w:style w:type="character" w:customStyle="1" w:styleId="62">
    <w:name w:val="正文文本 2 字符"/>
    <w:basedOn w:val="33"/>
    <w:link w:val="29"/>
    <w:uiPriority w:val="0"/>
    <w:rPr>
      <w:color w:val="000000"/>
      <w:sz w:val="24"/>
      <w:lang w:val="en-AU"/>
    </w:rPr>
  </w:style>
  <w:style w:type="character" w:customStyle="1" w:styleId="63">
    <w:name w:val="正文文本缩进 字符"/>
    <w:basedOn w:val="33"/>
    <w:link w:val="16"/>
    <w:uiPriority w:val="0"/>
    <w:rPr>
      <w:sz w:val="24"/>
      <w:lang w:val="en-AU"/>
    </w:rPr>
  </w:style>
  <w:style w:type="character" w:customStyle="1" w:styleId="64">
    <w:name w:val="正文文本缩进 2 字符"/>
    <w:basedOn w:val="33"/>
    <w:link w:val="21"/>
    <w:uiPriority w:val="0"/>
    <w:rPr>
      <w:sz w:val="24"/>
      <w:lang w:val="en-AU"/>
    </w:rPr>
  </w:style>
  <w:style w:type="character" w:customStyle="1" w:styleId="65">
    <w:name w:val="正文文本缩进 3 字符"/>
    <w:basedOn w:val="33"/>
    <w:link w:val="28"/>
    <w:uiPriority w:val="0"/>
    <w:rPr>
      <w:sz w:val="24"/>
    </w:rPr>
  </w:style>
  <w:style w:type="character" w:customStyle="1" w:styleId="66">
    <w:name w:val="日期 字符"/>
    <w:basedOn w:val="33"/>
    <w:link w:val="20"/>
    <w:uiPriority w:val="0"/>
    <w:rPr>
      <w:snapToGrid w:val="0"/>
      <w:sz w:val="24"/>
      <w:lang w:eastAsia="en-US"/>
    </w:rPr>
  </w:style>
  <w:style w:type="character" w:customStyle="1" w:styleId="67">
    <w:name w:val="纯文本 字符"/>
    <w:basedOn w:val="33"/>
    <w:link w:val="19"/>
    <w:uiPriority w:val="0"/>
    <w:rPr>
      <w:rFonts w:ascii="宋体" w:hAnsi="Courier New"/>
      <w:sz w:val="21"/>
    </w:rPr>
  </w:style>
  <w:style w:type="paragraph" w:customStyle="1" w:styleId="68">
    <w:name w:val="xl24"/>
    <w:basedOn w:val="1"/>
    <w:uiPriority w:val="0"/>
    <w:pPr>
      <w:widowControl/>
      <w:pBdr>
        <w:top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69">
    <w:name w:val="xl25"/>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0">
    <w:name w:val="xl26"/>
    <w:basedOn w:val="1"/>
    <w:uiPriority w:val="0"/>
    <w:pPr>
      <w:widowControl/>
      <w:pBdr>
        <w:lef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1">
    <w:name w:val="xl27"/>
    <w:basedOn w:val="1"/>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72">
    <w:name w:val="xl28"/>
    <w:basedOn w:val="1"/>
    <w:uiPriority w:val="0"/>
    <w:pPr>
      <w:widowControl/>
      <w:pBdr>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3">
    <w:name w:val="xl29"/>
    <w:basedOn w:val="1"/>
    <w:uiPriority w:val="0"/>
    <w:pPr>
      <w:widowControl/>
      <w:pBdr>
        <w:lef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74">
    <w:name w:val="xl30"/>
    <w:basedOn w:val="1"/>
    <w:uiPriority w:val="0"/>
    <w:pPr>
      <w:widowControl/>
      <w:pBdr>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75">
    <w:name w:val="xl31"/>
    <w:basedOn w:val="1"/>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76">
    <w:name w:val="xl32"/>
    <w:basedOn w:val="1"/>
    <w:uiPriority w:val="0"/>
    <w:pPr>
      <w:widowControl/>
      <w:pBdr>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7">
    <w:name w:val="xl33"/>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8">
    <w:name w:val="xl34"/>
    <w:basedOn w:val="1"/>
    <w:uiPriority w:val="0"/>
    <w:pPr>
      <w:widowControl/>
      <w:pBdr>
        <w:bottom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79">
    <w:name w:val="xl35"/>
    <w:basedOn w:val="1"/>
    <w:uiPriority w:val="0"/>
    <w:pPr>
      <w:widowControl/>
      <w:pBdr>
        <w:bottom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80">
    <w:name w:val="xl36"/>
    <w:basedOn w:val="1"/>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81">
    <w:name w:val="xl37"/>
    <w:basedOn w:val="1"/>
    <w:uiPriority w:val="0"/>
    <w:pPr>
      <w:widowControl/>
      <w:pBdr>
        <w:bottom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82">
    <w:name w:val="xl38"/>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83">
    <w:name w:val="1"/>
    <w:basedOn w:val="1"/>
    <w:uiPriority w:val="0"/>
    <w:pPr>
      <w:widowControl/>
      <w:autoSpaceDE w:val="0"/>
      <w:autoSpaceDN w:val="0"/>
      <w:adjustRightInd w:val="0"/>
      <w:jc w:val="left"/>
    </w:pPr>
    <w:rPr>
      <w:rFonts w:ascii="Futura Bk" w:hAnsi="Futura Bk"/>
      <w:kern w:val="0"/>
      <w:sz w:val="20"/>
      <w:szCs w:val="20"/>
      <w:lang w:val="en-GB" w:eastAsia="en-US"/>
    </w:rPr>
  </w:style>
  <w:style w:type="character" w:customStyle="1" w:styleId="84">
    <w:name w:val="列出段落 Char"/>
    <w:uiPriority w:val="34"/>
    <w:rPr>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452"/>
    <customShpInfo spid="_x0000_s1451"/>
    <customShpInfo spid="_x0000_s1397"/>
    <customShpInfo spid="_x0000_s1398"/>
    <customShpInfo spid="_x0000_s1388"/>
    <customShpInfo spid="_x0000_s1428"/>
    <customShpInfo spid="_x0000_s1391"/>
    <customShpInfo spid="_x0000_s139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335E77-5312-491E-A1A5-5AF9675B3D8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925</Words>
  <Characters>5279</Characters>
  <Lines>43</Lines>
  <Paragraphs>12</Paragraphs>
  <TotalTime>474</TotalTime>
  <ScaleCrop>false</ScaleCrop>
  <LinksUpToDate>false</LinksUpToDate>
  <CharactersWithSpaces>6192</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2025-03-05T01:29:00Z</dcterms:created>
  <dc:creator>fansj</dc:creator>
  <cp:lastModifiedBy>Administrator</cp:lastModifiedBy>
  <cp:lastPrinted>2025-07-11T01:18:00Z</cp:lastPrinted>
  <dcterms:modified xsi:type="dcterms:W3CDTF">2025-09-01T03:20:59Z</dcterms:modified>
  <dc:title>《泰康百岁人生2026年金保险》条款</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2052-11.8.2.12089</vt:lpwstr>
  </property>
  <property fmtid="{D5CDD505-2E9C-101B-9397-08002B2CF9AE}" pid="4" name="ICV">
    <vt:lpwstr>45F545EAE62B494094B31F85C8466938</vt:lpwstr>
  </property>
</Properties>
</file>