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QWMD6GQ7RYA0TTGRAR8YL097NZMOXVR9U06XJDWXGHRTELTNRBJICJVFY9HPB6RXNM6SOZGZHKD8IEJQUFTIFFW8RNMWMCBASOOPHB35B8362E8C600C26C6A357CB8F14B4A24" Type="http://schemas.microsoft.com/office/2006/relationships/officeDocumentMain" Target="docProps/core.xml"/><Relationship Id="SKWMK6GJ7RSA00TGQPR8MLJM7NLMOSYR9F0XFJDWXFGRTFCTNRBJIC0CFY5TPD6RXFM6COLKZH078LJJQSFT0FFW8RZ0WOLBBSOOZHB304D03541BCE360F9C618FCC60DFF0B65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南银理财珠联璧合鑫逸稳三个月67期封闭式公募人民币理财产品发行公告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南银理财珠联璧合鑫逸稳三个月67期封闭式公募人民币理财产品（产品登记编码：Z7003225000009）已于2025年01月21日结束募集，符合产品成立条件，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成立。该产品募集金额1,342,577,615.00元，理财资金将按产品说明书约定进行投资。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CQWMD6GQ7RYA0TTGRAR8YL097NZMOXVR9U06XJDWXGHRTELTNRBJICJVFY9HPB6RXNM6SOZGZHKD8IEJQUFTIFFW8RNMWMCBASOOPHB35B8362E8C600C26C6A357CB8F14B4A24</vt:lpwstr>
  </property>
  <property fmtid="{D5CDD505-2E9C-101B-9397-08002B2CF9AE}" pid="5" name="_KSOProductBuildSID">
    <vt:lpwstr>SKWMK6GJ7RSA00TGQPR8MLJM7NLMOSYR9F0XFJDWXFGRTFCTNRBJIC0CFY5TPD6RXFM6COLKZH078LJJQSFT0FFW8RZ0WOLBBSOOZHB304D03541BCE360F9C618FCC60DFF0B65</vt:lpwstr>
  </property>
</Properties>
</file>