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DPWMD6BV7RYA0V9GQPRNILJM7ZQ0OAGRES0XLJDWXFG8TEWTZ8BJQCJ6FYYTP86RBNMX5OZ8ZHK78MXJQSFT6F8D8RLMWHCB8SOOIHB35F4AD295D8F9AB3C1BFF76C67DC0AA76" Type="http://schemas.microsoft.com/office/2006/relationships/officeDocumentMain" Target="docProps/core.xml"/><Relationship Id="CZWF06GO79VQ069GQVRNDL0K7ZD0OYPR9F0XOJDWXFM8TGCTZ0BR6CJAFY9HPBRRXJM6OOZ8ZH5D8IXJQUFA0FFW8RZ0WL5BANOOQHB3B3639D2B4F1AE7E448E9480202BF5241" Type="http://schemas.microsoft.com/office/2006/relationships/officeDocumentExtended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南银理财珠联璧合鑫悦享周周盈公募人民币理财产品（Z40003）</w:t>
      </w:r>
      <w:r w:rsidR="00E122B0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/>
      </w:r>
      <w:r w:rsidR="00744B25">
        <w:rPr>
          <w:rFonts w:ascii="方正黑体简体" w:eastAsia="方正黑体简体" w:hAnsi="仿宋_GB2312" w:cs="仿宋_GB2312"/>
          <w:b/>
          <w:bCs/>
          <w:sz w:val="28"/>
          <w:szCs w:val="28"/>
        </w:rPr>
        <w:t/>
      </w:r>
      <w:r w:rsidR="005416D6" w:rsidRPr="005416D6"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2025年03月10日</w:t>
      </w:r>
    </w:p>
    <w:p w:rsidR="00B55BF8" w:rsidRDefault="00BD35D6">
      <w:pPr>
        <w:jc w:val="center"/>
        <w:rPr>
          <w:rFonts w:ascii="方正黑体简体" w:eastAsia="方正黑体简体" w:hAnsi="仿宋_GB2312" w:cs="仿宋_GB2312"/>
          <w:b/>
          <w:bCs/>
          <w:sz w:val="28"/>
          <w:szCs w:val="28"/>
        </w:rPr>
      </w:pPr>
      <w:r>
        <w:rPr>
          <w:rFonts w:ascii="方正黑体简体" w:eastAsia="方正黑体简体" w:hAnsi="仿宋_GB2312" w:cs="仿宋_GB2312" w:hint="eastAsia"/>
          <w:b/>
          <w:bCs/>
          <w:sz w:val="28"/>
          <w:szCs w:val="28"/>
        </w:rPr>
        <w:t>开放及净值公告</w:t>
      </w:r>
    </w:p>
    <w:p w:rsidR="00B55BF8" w:rsidRDefault="00BD35D6">
      <w:pPr>
        <w:widowControl w:val="0"/>
        <w:spacing w:line="360" w:lineRule="auto"/>
        <w:rPr>
          <w:rFonts w:ascii="方正仿宋简体" w:eastAsia="方正仿宋简体" w:hAnsi="仿宋_GB2312" w:cs="仿宋_GB2312"/>
          <w:b/>
          <w:bCs/>
          <w:sz w:val="28"/>
          <w:szCs w:val="28"/>
        </w:rPr>
      </w:pPr>
      <w:r>
        <w:rPr>
          <w:rFonts w:ascii="方正仿宋简体" w:eastAsia="方正仿宋简体" w:hAnsi="仿宋_GB2312" w:cs="仿宋_GB2312" w:hint="eastAsia"/>
          <w:szCs w:val="21"/>
        </w:rPr>
        <w:t>尊敬的投资者：</w:t>
      </w:r>
    </w:p>
    <w:p w:rsidR="00B55BF8" w:rsidRDefault="008018CA">
      <w:pPr>
        <w:widowControl w:val="0"/>
        <w:spacing w:line="360" w:lineRule="auto"/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南银理财珠联璧合鑫悦享周周盈（产品登记编码Z7003220000001，内部销售代码Z40003）</w:t>
      </w:r>
      <w:r w:rsidR="00BD35D6">
        <w:rPr>
          <w:rFonts w:ascii="方正仿宋简体" w:eastAsia="方正仿宋简体" w:hAnsi="仿宋_GB2312" w:cs="仿宋_GB2312" w:hint="eastAsia"/>
          <w:szCs w:val="21"/>
        </w:rPr>
        <w:t>成立于</w:t>
      </w:r>
      <w:r w:rsidR="005B5E70">
        <w:rPr>
          <w:rFonts w:ascii="方正仿宋简体" w:eastAsia="方正仿宋简体" w:hAnsi="仿宋_GB2312" w:cs="仿宋_GB2312" w:hint="eastAsia"/>
          <w:szCs w:val="21"/>
        </w:rPr>
        <w:t/>
      </w:r>
      <w:r w:rsidR="005B5E70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2019年10月29日，于</w:t>
      </w:r>
      <w:r w:rsidR="00EB6BD2">
        <w:rPr>
          <w:rFonts w:ascii="方正仿宋简体" w:eastAsia="方正仿宋简体" w:hAnsi="仿宋_GB2312" w:cs="仿宋_GB2312" w:hint="eastAsia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2025年03月04日至</w:t>
      </w:r>
      <w:r w:rsidR="000B54F8">
        <w:rPr>
          <w:rFonts w:ascii="方正仿宋简体" w:eastAsia="方正仿宋简体" w:hAnsi="仿宋_GB2312" w:cs="仿宋_GB2312" w:hint="eastAsia"/>
          <w:szCs w:val="21"/>
        </w:rPr>
        <w:t/>
      </w:r>
      <w:r w:rsidR="004C7547">
        <w:rPr>
          <w:rFonts w:ascii="方正仿宋简体" w:eastAsia="方正仿宋简体" w:hAnsi="仿宋_GB2312" w:cs="仿宋_GB2312"/>
          <w:szCs w:val="21"/>
        </w:rPr>
        <w:t/>
      </w:r>
      <w:r w:rsidR="00EC2602">
        <w:rPr>
          <w:rFonts w:ascii="方正仿宋简体" w:eastAsia="方正仿宋简体" w:hAnsi="仿宋_GB2312" w:cs="仿宋_GB2312" w:hint="eastAsia"/>
          <w:szCs w:val="21"/>
        </w:rPr>
        <w:t/>
      </w:r>
      <w:r w:rsidR="00EC2602">
        <w:rPr>
          <w:rFonts w:ascii="方正仿宋简体" w:eastAsia="方正仿宋简体" w:hAnsi="仿宋_GB2312" w:cs="仿宋_GB2312"/>
          <w:szCs w:val="21"/>
        </w:rPr>
        <w:t/>
      </w:r>
      <w:r w:rsidR="00BD35D6">
        <w:rPr>
          <w:rFonts w:ascii="方正仿宋简体" w:eastAsia="方正仿宋简体" w:hAnsi="仿宋_GB2312" w:cs="仿宋_GB2312" w:hint="eastAsia"/>
          <w:szCs w:val="21"/>
        </w:rPr>
        <w:t>2025年03月10日开放申购/赎回。</w:t>
      </w:r>
    </w:p>
    <w:p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后续开放日安排：</w:t>
      </w:r>
    </w:p>
    <w:tbl>
      <w:tblPr>
        <w:tblW w:w="9526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520"/>
        <w:gridCol w:w="2487"/>
        <w:gridCol w:w="3519"/>
      </w:tblGrid>
      <w:tr w:rsidR="00B55BF8" w:rsidTr="00732F26"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F8" w:rsidRDefault="00BD35D6" w:rsidP="008018CA">
            <w:pPr>
              <w:widowControl w:val="0"/>
              <w:autoSpaceDE w:val="0"/>
              <w:autoSpaceDN w:val="0"/>
              <w:spacing w:beforeLines="20" w:afterLines="20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申购/赎回起止日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F8" w:rsidRDefault="00BD35D6" w:rsidP="008018CA">
            <w:pPr>
              <w:widowControl w:val="0"/>
              <w:autoSpaceDE w:val="0"/>
              <w:autoSpaceDN w:val="0"/>
              <w:spacing w:beforeLines="20" w:afterLines="20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申购/赎回确认日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5BF8" w:rsidRDefault="00BD35D6" w:rsidP="008018CA">
            <w:pPr>
              <w:widowControl w:val="0"/>
              <w:autoSpaceDE w:val="0"/>
              <w:autoSpaceDN w:val="0"/>
              <w:spacing w:beforeLines="20" w:afterLines="20"/>
              <w:jc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bCs/>
                <w:szCs w:val="21"/>
              </w:rPr>
              <w:t>赎回资金到账日</w:t>
            </w:r>
          </w:p>
        </w:tc>
      </w:tr>
      <w:tr>
        <w:trPr>
          <w:trHeight w:val="567"/>
          <w:jc w:val="center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2025-03-11至2025-03-17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2025-03-17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vAlign w:val="center"/>
          </w:tcPr>
          <w:p>
            <w:pPr>
              <w:widowControl w:val="0"/>
              <w:autoSpaceDE w:val="0"/>
              <w:autoSpaceDN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2025-03-18</w:t>
            </w:r>
          </w:p>
        </w:tc>
      </w:tr>
    </w:tbl>
    <w:p w:rsidR="00B55BF8" w:rsidRDefault="00BD35D6">
      <w:pPr>
        <w:widowControl w:val="0"/>
        <w:spacing w:line="360" w:lineRule="auto"/>
        <w:ind w:firstLine="420"/>
        <w:jc w:val="left"/>
        <w:rPr>
          <w:rFonts w:ascii="方正仿宋简体" w:eastAsia="方正仿宋简体" w:hAnsi="仿宋_GB2312" w:cs="仿宋_GB2312"/>
          <w:bCs/>
          <w:szCs w:val="21"/>
        </w:rPr>
      </w:pPr>
      <w:r>
        <w:rPr>
          <w:rFonts w:ascii="方正仿宋简体" w:eastAsia="方正仿宋简体" w:hAnsi="仿宋_GB2312" w:cs="仿宋_GB2312" w:hint="eastAsia"/>
          <w:bCs/>
          <w:szCs w:val="21"/>
        </w:rPr>
        <w:t>近三期净值信息：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1461"/>
        <w:gridCol w:w="1134"/>
        <w:gridCol w:w="1134"/>
        <w:gridCol w:w="1276"/>
        <w:gridCol w:w="1275"/>
        <w:gridCol w:w="1418"/>
        <w:gridCol w:w="1828"/>
      </w:tblGrid>
      <w:tr w:rsidR="00732F26" w:rsidTr="005B47F1">
        <w:trPr>
          <w:jc w:val="center"/>
        </w:trPr>
        <w:tc>
          <w:tcPr>
            <w:tcW w:w="1461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申购/赎回</w:t>
            </w:r>
            <w:r>
              <w:rPr>
                <w:rFonts w:ascii="方正仿宋简体" w:eastAsia="方正仿宋简体" w:hAnsi="仿宋_GB2312" w:cs="仿宋_GB2312"/>
                <w:szCs w:val="21"/>
              </w:rPr>
              <w:t>确认日</w:t>
            </w:r>
          </w:p>
        </w:tc>
        <w:tc>
          <w:tcPr>
            <w:tcW w:w="1134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期末每份额净值（元）</w:t>
            </w:r>
          </w:p>
        </w:tc>
        <w:tc>
          <w:tcPr>
            <w:tcW w:w="1134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每份额累计净值（元）</w:t>
            </w:r>
          </w:p>
        </w:tc>
        <w:tc>
          <w:tcPr>
            <w:tcW w:w="1276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赎回价格（元/份）</w:t>
            </w:r>
          </w:p>
        </w:tc>
        <w:tc>
          <w:tcPr>
            <w:tcW w:w="1275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申购价格（元/份）</w:t>
            </w:r>
          </w:p>
        </w:tc>
        <w:tc>
          <w:tcPr>
            <w:tcW w:w="1418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本期投资运作参考年化收益率</w:t>
            </w:r>
          </w:p>
        </w:tc>
        <w:tc>
          <w:tcPr>
            <w:tcW w:w="1828" w:type="dxa"/>
            <w:vAlign w:val="center"/>
          </w:tcPr>
          <w:p w:rsidR="00732F26" w:rsidRDefault="00732F26" w:rsidP="008018CA">
            <w:pPr>
              <w:spacing w:beforeLines="20" w:afterLines="20"/>
              <w:jc w:val="center"/>
              <w:rPr>
                <w:rFonts w:ascii="方正仿宋简体" w:eastAsia="方正仿宋简体" w:hAnsi="仿宋_GB2312" w:cs="仿宋_GB2312"/>
                <w:szCs w:val="21"/>
              </w:rPr>
            </w:pPr>
            <w:r>
              <w:rPr>
                <w:rFonts w:ascii="方正仿宋简体" w:eastAsia="方正仿宋简体" w:hAnsi="仿宋_GB2312" w:cs="仿宋_GB2312" w:hint="eastAsia"/>
                <w:szCs w:val="21"/>
              </w:rPr>
              <w:t>本期封闭期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2025-03-10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1.1015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1.1724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1.1015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1.1015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1.89%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2025-03-04至2025-03-10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2025-03-03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1.1011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1.1720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1.1011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1.1011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1.42%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2025-02-25至2025-03-03</w:t>
            </w:r>
          </w:p>
        </w:tc>
      </w:tr>
      <w:tr>
        <w:trPr>
          <w:jc w:val="center"/>
        </w:trPr>
        <w:tc>
          <w:tcPr>
            <w:tcW w:w="1461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2025-02-24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1.1008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1.1717</w:t>
            </w:r>
          </w:p>
        </w:tc>
        <w:tc>
          <w:tcPr>
            <w:tcW w:w="1276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1.1008</w:t>
            </w:r>
          </w:p>
        </w:tc>
        <w:tc>
          <w:tcPr>
            <w:tcW w:w="1275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1.1008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0.94%</w:t>
            </w:r>
          </w:p>
        </w:tc>
        <w:tc>
          <w:tcPr>
            <w:tcW w:w="1828" w:type="dxa"/>
            <w:vAlign w:val="center"/>
          </w:tcPr>
          <w:p>
            <w:pPr>
              <w:widowControl w:val="0"/>
              <w:spacing w:beforeLines="20" w:afterLines="20"/>
              <w:jc w:val="center"/>
              <w:textAlignment w:val="center"/>
              <w:rPr>
                <w:rFonts w:ascii="方正仿宋简体" w:eastAsia="方正仿宋简体" w:hAnsi="仿宋_GB2312" w:cs="仿宋_GB2312"/>
                <w:bCs/>
                <w:szCs w:val="21"/>
              </w:rPr>
            </w:pPr>
            <w:r>
              <w:rPr>
                <w:rFonts w:ascii="方正仿宋简体" w:hAnsi="方正仿宋简体" w:cs="方正仿宋简体" w:eastAsia="方正仿宋简体"/>
              </w:rPr>
              <w:t>2025-02-18至2025-02-24</w:t>
            </w:r>
          </w:p>
        </w:tc>
      </w:tr>
    </w:tbl>
    <w:p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注：1.本公告所提及的日是指除国家法定节假日和休息日（休息日包括周六、周日）外的日期。</w:t>
      </w:r>
    </w:p>
    <w:p w:rsidR="00B55BF8" w:rsidRDefault="00BD35D6">
      <w:pPr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2.</w:t>
      </w:r>
      <w:r>
        <w:rPr>
          <w:rFonts w:ascii="方正仿宋简体" w:eastAsia="方正仿宋简体" w:hAnsi="仿宋_GB2312" w:cs="仿宋_GB2312" w:hint="eastAsia"/>
          <w:bCs/>
          <w:szCs w:val="21"/>
        </w:rPr>
        <w:t>申购/赎回起止日、申购/赎回确认日</w:t>
      </w:r>
      <w:r>
        <w:rPr>
          <w:rFonts w:ascii="方正仿宋简体" w:eastAsia="方正仿宋简体" w:hAnsi="仿宋_GB2312" w:cs="仿宋_GB2312" w:hint="eastAsia"/>
          <w:szCs w:val="21"/>
        </w:rPr>
        <w:t>如遇节假日将重新调整并公告，具体以公告为准。</w:t>
      </w:r>
    </w:p>
    <w:p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lastRenderedPageBreak/>
        <w:t>3.本期投资运作参考年化收益率=（本期份额累计净值-上期份额累计净值）/上期份额净值/本期天数*365。</w:t>
      </w:r>
    </w:p>
    <w:p w:rsidR="00B55BF8" w:rsidRDefault="00BD35D6">
      <w:pPr>
        <w:ind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4.产品净值可能存在未扣除管理人及投资合作机构业绩报酬、赎回费等费用（如有）的情况，实际收益以兑付为准。</w:t>
      </w:r>
    </w:p>
    <w:p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B55BF8" w:rsidRDefault="00BD35D6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特此公告。</w:t>
      </w:r>
    </w:p>
    <w:p w:rsidR="00B55BF8" w:rsidRDefault="00B55BF8">
      <w:pPr>
        <w:ind w:firstLineChars="200" w:firstLine="420"/>
        <w:rPr>
          <w:rFonts w:ascii="方正仿宋简体" w:eastAsia="方正仿宋简体" w:hAnsi="仿宋_GB2312" w:cs="仿宋_GB2312"/>
          <w:szCs w:val="21"/>
        </w:rPr>
      </w:pPr>
    </w:p>
    <w:p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B55BF8" w:rsidRDefault="00BD35D6">
      <w:pPr>
        <w:widowControl w:val="0"/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 w:hint="eastAsia"/>
          <w:szCs w:val="21"/>
        </w:rPr>
        <w:t xml:space="preserve">                                               2025年03月11日</w:t>
      </w:r>
    </w:p>
    <w:p w:rsidR="00B55BF8" w:rsidRDefault="00B55BF8"/>
    <w:sectPr w:rsidR="00B55BF8" w:rsidSect="0073094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D50" w:rsidRDefault="00243D50" w:rsidP="008018CA">
      <w:r>
        <w:separator/>
      </w:r>
    </w:p>
  </w:endnote>
  <w:endnote w:type="continuationSeparator" w:id="1">
    <w:p w:rsidR="00243D50" w:rsidRDefault="00243D50" w:rsidP="00801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D50" w:rsidRDefault="00243D50" w:rsidP="008018CA">
      <w:r>
        <w:separator/>
      </w:r>
    </w:p>
  </w:footnote>
  <w:footnote w:type="continuationSeparator" w:id="1">
    <w:p w:rsidR="00243D50" w:rsidRDefault="00243D50" w:rsidP="008018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YxZGU5ZDYwMWVhNzMyY2M5NDU5MzJjMDQyZGVjOGQifQ=="/>
  </w:docVars>
  <w:rsids>
    <w:rsidRoot w:val="00B55BF8"/>
    <w:rsid w:val="000B54F8"/>
    <w:rsid w:val="00236B27"/>
    <w:rsid w:val="00243D50"/>
    <w:rsid w:val="004C7547"/>
    <w:rsid w:val="005416D6"/>
    <w:rsid w:val="005B47F1"/>
    <w:rsid w:val="005B5E70"/>
    <w:rsid w:val="00730940"/>
    <w:rsid w:val="00732F26"/>
    <w:rsid w:val="00744B25"/>
    <w:rsid w:val="008018CA"/>
    <w:rsid w:val="00B55BF8"/>
    <w:rsid w:val="00BD35D6"/>
    <w:rsid w:val="00BF23C6"/>
    <w:rsid w:val="00E122B0"/>
    <w:rsid w:val="00EB6BD2"/>
    <w:rsid w:val="00EC2602"/>
    <w:rsid w:val="1A1964ED"/>
    <w:rsid w:val="25F10A83"/>
    <w:rsid w:val="31D14FEF"/>
    <w:rsid w:val="3897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0940"/>
    <w:pPr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0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018C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80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018C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2022-08-01T09:31:00Z</dcterms:created>
  <dc:creator>Administrator</dc:creator>
  <cp:lastModifiedBy>未定义</cp:lastModifiedBy>
  <dcterms:modified xsi:type="dcterms:W3CDTF">2022-11-29T02:38:00Z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268D71D4CFB14B2EA5E76F3F89148870</vt:lpwstr>
  </property>
  <property fmtid="{D5CDD505-2E9C-101B-9397-08002B2CF9AE}" pid="4" name="_KSOProductBuildMID">
    <vt:lpwstr>DPWMD6BV7RYA0V9GQPRNILJM7ZQ0OAGRES0XLJDWXFG8TEWTZ8BJQCJ6FYYTP86RBNMX5OZ8ZHK78MXJQSFT6F8D8RLMWHCB8SOOIHB35F4AD295D8F9AB3C1BFF76C67DC0AA76</vt:lpwstr>
  </property>
  <property fmtid="{D5CDD505-2E9C-101B-9397-08002B2CF9AE}" pid="5" name="_KSOProductBuildSID">
    <vt:lpwstr>6B450BD3ACF849B195017FAB12F22CD4</vt:lpwstr>
  </property>
</Properties>
</file>