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BEC" w:rsidRDefault="00BD0708">
      <w:pPr>
        <w:spacing w:line="0" w:lineRule="atLeast"/>
        <w:jc w:val="center"/>
        <w:rPr>
          <w:b/>
          <w:bCs/>
          <w:kern w:val="0"/>
          <w:sz w:val="24"/>
          <w:szCs w:val="24"/>
        </w:rPr>
      </w:pPr>
      <w:r>
        <w:rPr>
          <w:rFonts w:hint="eastAsia"/>
          <w:b/>
          <w:bCs/>
          <w:kern w:val="0"/>
          <w:sz w:val="24"/>
          <w:szCs w:val="24"/>
        </w:rPr>
        <w:t>理财产品风险揭示书</w:t>
      </w:r>
    </w:p>
    <w:p w:rsidR="00890BEC" w:rsidRDefault="00BD0708">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890BEC" w:rsidRDefault="00BD0708">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rsidR="00890BEC" w:rsidRDefault="00BD0708">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w:t>
      </w:r>
      <w:proofErr w:type="gramStart"/>
      <w:r>
        <w:rPr>
          <w:rFonts w:hint="eastAsia"/>
          <w:b/>
          <w:color w:val="3D3D3D"/>
          <w:kern w:val="0"/>
          <w:sz w:val="13"/>
          <w:szCs w:val="13"/>
        </w:rPr>
        <w:t>代表您</w:t>
      </w:r>
      <w:proofErr w:type="gramEnd"/>
      <w:r>
        <w:rPr>
          <w:rFonts w:hint="eastAsia"/>
          <w:b/>
          <w:color w:val="3D3D3D"/>
          <w:kern w:val="0"/>
          <w:sz w:val="13"/>
          <w:szCs w:val="13"/>
        </w:rPr>
        <w:t>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rsidR="00890BEC" w:rsidRDefault="00BD0708">
      <w:pPr>
        <w:widowControl/>
        <w:spacing w:line="200" w:lineRule="exact"/>
        <w:ind w:firstLineChars="200" w:firstLine="261"/>
        <w:rPr>
          <w:color w:val="3D3D3D"/>
          <w:kern w:val="0"/>
          <w:sz w:val="13"/>
          <w:szCs w:val="13"/>
        </w:rPr>
      </w:pPr>
      <w:proofErr w:type="gramStart"/>
      <w:r>
        <w:rPr>
          <w:rFonts w:hint="eastAsia"/>
          <w:b/>
          <w:color w:val="3D3D3D"/>
          <w:kern w:val="0"/>
          <w:sz w:val="13"/>
          <w:szCs w:val="13"/>
        </w:rPr>
        <w:t>本风险</w:t>
      </w:r>
      <w:proofErr w:type="gramEnd"/>
      <w:r>
        <w:rPr>
          <w:rFonts w:hint="eastAsia"/>
          <w:b/>
          <w:color w:val="3D3D3D"/>
          <w:kern w:val="0"/>
          <w:sz w:val="13"/>
          <w:szCs w:val="13"/>
        </w:rPr>
        <w:t>揭示书列示的风险指理财产品项下可能涉及的风险，包括但不限于：</w:t>
      </w:r>
    </w:p>
    <w:p w:rsidR="00890BEC" w:rsidRDefault="00BD0708">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w:t>
      </w:r>
      <w:r>
        <w:rPr>
          <w:rFonts w:hint="eastAsia"/>
          <w:color w:val="3D3D3D"/>
          <w:kern w:val="0"/>
          <w:sz w:val="13"/>
          <w:szCs w:val="13"/>
        </w:rPr>
        <w:t>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w:t>
      </w:r>
      <w:r>
        <w:rPr>
          <w:rFonts w:hint="eastAsia"/>
          <w:color w:val="3D3D3D"/>
          <w:kern w:val="0"/>
          <w:sz w:val="13"/>
          <w:szCs w:val="13"/>
        </w:rPr>
        <w:t>或收益蒙受损失的风险。</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w:t>
      </w:r>
      <w:proofErr w:type="gramStart"/>
      <w:r>
        <w:rPr>
          <w:rFonts w:hint="eastAsia"/>
          <w:color w:val="3D3D3D"/>
          <w:kern w:val="0"/>
          <w:sz w:val="13"/>
          <w:szCs w:val="13"/>
        </w:rPr>
        <w:t>期末或</w:t>
      </w:r>
      <w:proofErr w:type="gramEnd"/>
      <w:r>
        <w:rPr>
          <w:rFonts w:hint="eastAsia"/>
          <w:color w:val="3D3D3D"/>
          <w:kern w:val="0"/>
          <w:sz w:val="13"/>
          <w:szCs w:val="13"/>
        </w:rPr>
        <w:t>理财产品的开放期内（如有），无法以合理的价格及时将资产变现或因资产</w:t>
      </w:r>
      <w:r>
        <w:rPr>
          <w:rFonts w:hint="eastAsia"/>
          <w:color w:val="3D3D3D"/>
          <w:kern w:val="0"/>
          <w:sz w:val="13"/>
          <w:szCs w:val="13"/>
        </w:rPr>
        <w:t>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（六）利率、汇率及通货膨胀</w:t>
      </w:r>
      <w:r>
        <w:rPr>
          <w:rFonts w:hint="eastAsia"/>
          <w:color w:val="3D3D3D"/>
          <w:kern w:val="0"/>
          <w:sz w:val="13"/>
          <w:szCs w:val="13"/>
        </w:rPr>
        <w:t>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w:t>
      </w:r>
      <w:proofErr w:type="gramStart"/>
      <w:r>
        <w:rPr>
          <w:rFonts w:hint="eastAsia"/>
          <w:color w:val="3D3D3D"/>
          <w:kern w:val="0"/>
          <w:sz w:val="13"/>
          <w:szCs w:val="13"/>
        </w:rPr>
        <w:t>如抵质押</w:t>
      </w:r>
      <w:proofErr w:type="gramEnd"/>
      <w:r>
        <w:rPr>
          <w:rFonts w:hint="eastAsia"/>
          <w:color w:val="3D3D3D"/>
          <w:kern w:val="0"/>
          <w:sz w:val="13"/>
          <w:szCs w:val="13"/>
        </w:rPr>
        <w:t>物等不能变现或不能及时、足额变现或</w:t>
      </w:r>
      <w:r>
        <w:rPr>
          <w:rFonts w:hint="eastAsia"/>
          <w:color w:val="3D3D3D"/>
          <w:kern w:val="0"/>
          <w:sz w:val="13"/>
          <w:szCs w:val="13"/>
        </w:rPr>
        <w:t>抵质押物的变现价值不足以覆盖该部分投资资产本金及投资收益，则可能影响投资者收益，发生本理财产品净值下跌甚至本金损失的情况。</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w:t>
      </w:r>
      <w:r>
        <w:rPr>
          <w:rFonts w:hint="eastAsia"/>
          <w:color w:val="3D3D3D"/>
          <w:kern w:val="0"/>
          <w:sz w:val="13"/>
          <w:szCs w:val="13"/>
        </w:rPr>
        <w:t>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890BEC" w:rsidRDefault="00BD0708">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w:t>
      </w:r>
      <w:r>
        <w:rPr>
          <w:rFonts w:hint="eastAsia"/>
          <w:b/>
          <w:bCs/>
          <w:color w:val="3D3D3D"/>
          <w:kern w:val="0"/>
          <w:sz w:val="13"/>
          <w:szCs w:val="13"/>
        </w:rPr>
        <w:t>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rsidR="00890BEC" w:rsidRDefault="00BD0708">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rsidR="00890BEC" w:rsidRDefault="00BD0708">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w:t>
      </w:r>
      <w:r>
        <w:rPr>
          <w:rFonts w:hint="eastAsia"/>
          <w:color w:val="3D3D3D"/>
          <w:kern w:val="0"/>
          <w:sz w:val="13"/>
          <w:szCs w:val="13"/>
        </w:rPr>
        <w:t>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w:t>
      </w:r>
      <w:proofErr w:type="gramStart"/>
      <w:r>
        <w:rPr>
          <w:rFonts w:hint="eastAsia"/>
          <w:color w:val="3D3D3D"/>
          <w:kern w:val="0"/>
          <w:sz w:val="13"/>
          <w:szCs w:val="13"/>
        </w:rPr>
        <w:t>若相关</w:t>
      </w:r>
      <w:proofErr w:type="gramEnd"/>
      <w:r>
        <w:rPr>
          <w:rFonts w:hint="eastAsia"/>
          <w:color w:val="3D3D3D"/>
          <w:kern w:val="0"/>
          <w:sz w:val="13"/>
          <w:szCs w:val="13"/>
        </w:rPr>
        <w:t>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w:t>
      </w:r>
      <w:proofErr w:type="gramStart"/>
      <w:r>
        <w:rPr>
          <w:rFonts w:hint="eastAsia"/>
          <w:color w:val="3D3D3D"/>
          <w:kern w:val="0"/>
          <w:sz w:val="13"/>
          <w:szCs w:val="13"/>
        </w:rPr>
        <w:t>费产生</w:t>
      </w:r>
      <w:proofErr w:type="gramEnd"/>
      <w:r>
        <w:rPr>
          <w:rFonts w:hint="eastAsia"/>
          <w:color w:val="3D3D3D"/>
          <w:kern w:val="0"/>
          <w:sz w:val="13"/>
          <w:szCs w:val="13"/>
        </w:rPr>
        <w:t>影响，可能影响投资者收益，甚至</w:t>
      </w:r>
      <w:r>
        <w:rPr>
          <w:rFonts w:hint="eastAsia"/>
          <w:color w:val="3D3D3D"/>
          <w:kern w:val="0"/>
          <w:sz w:val="13"/>
          <w:szCs w:val="13"/>
        </w:rPr>
        <w:t>造成本理财产品单位净值下跌、本金损失的情况。</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w:t>
      </w:r>
      <w:r>
        <w:rPr>
          <w:rFonts w:hint="eastAsia"/>
          <w:color w:val="3D3D3D"/>
          <w:kern w:val="0"/>
          <w:sz w:val="13"/>
          <w:szCs w:val="13"/>
        </w:rPr>
        <w:t>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890BEC" w:rsidRDefault="00BD0708">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w:t>
      </w:r>
      <w:proofErr w:type="gramStart"/>
      <w:r>
        <w:rPr>
          <w:rFonts w:hint="eastAsia"/>
          <w:color w:val="3D3D3D"/>
          <w:kern w:val="0"/>
          <w:sz w:val="13"/>
          <w:szCs w:val="13"/>
        </w:rPr>
        <w:t>知价原则</w:t>
      </w:r>
      <w:r>
        <w:rPr>
          <w:color w:val="3D3D3D"/>
          <w:kern w:val="0"/>
          <w:sz w:val="13"/>
          <w:szCs w:val="13"/>
        </w:rPr>
        <w:t>”</w:t>
      </w:r>
      <w:proofErr w:type="gramEnd"/>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890BEC" w:rsidRDefault="00BD0708">
      <w:pPr>
        <w:widowControl/>
        <w:spacing w:line="200" w:lineRule="exact"/>
        <w:ind w:firstLine="260"/>
        <w:rPr>
          <w:sz w:val="20"/>
          <w:szCs w:val="20"/>
        </w:rPr>
      </w:pPr>
      <w:r>
        <w:rPr>
          <w:rFonts w:hint="eastAsia"/>
          <w:color w:val="3D3D3D"/>
          <w:kern w:val="0"/>
          <w:sz w:val="13"/>
          <w:szCs w:val="13"/>
        </w:rPr>
        <w:t>（十八）关联交易风险：在合法合</w:t>
      </w:r>
      <w:proofErr w:type="gramStart"/>
      <w:r>
        <w:rPr>
          <w:rFonts w:hint="eastAsia"/>
          <w:color w:val="3D3D3D"/>
          <w:kern w:val="0"/>
          <w:sz w:val="13"/>
          <w:szCs w:val="13"/>
        </w:rPr>
        <w:t>规</w:t>
      </w:r>
      <w:proofErr w:type="gramEnd"/>
      <w:r>
        <w:rPr>
          <w:rFonts w:hint="eastAsia"/>
          <w:color w:val="3D3D3D"/>
          <w:kern w:val="0"/>
          <w:sz w:val="13"/>
          <w:szCs w:val="13"/>
        </w:rPr>
        <w:t>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890BEC" w:rsidRDefault="00BD0708">
      <w:pPr>
        <w:pStyle w:val="Normal851886c9"/>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890BEC" w:rsidRDefault="00BD0708">
      <w:pPr>
        <w:spacing w:line="200" w:lineRule="exact"/>
      </w:pPr>
      <w:r>
        <w:rPr>
          <w:rFonts w:cs="宋体"/>
          <w:b/>
          <w:sz w:val="13"/>
          <w:szCs w:val="20"/>
        </w:rPr>
        <w:t xml:space="preserve">    1.</w:t>
      </w:r>
      <w:r>
        <w:rPr>
          <w:rFonts w:cs="宋体"/>
          <w:b/>
          <w:sz w:val="13"/>
          <w:szCs w:val="20"/>
        </w:rPr>
        <w:t>债券类资产投资风险</w:t>
      </w:r>
    </w:p>
    <w:p w:rsidR="00890BEC" w:rsidRDefault="00BD0708">
      <w:pPr>
        <w:spacing w:line="200" w:lineRule="exact"/>
      </w:pPr>
      <w:r>
        <w:rPr>
          <w:rFonts w:cs="宋体"/>
          <w:b/>
          <w:sz w:val="13"/>
          <w:szCs w:val="20"/>
        </w:rPr>
        <w:t xml:space="preserve">    </w:t>
      </w:r>
      <w:r>
        <w:rPr>
          <w:rFonts w:cs="宋体"/>
          <w:b/>
          <w:sz w:val="13"/>
          <w:szCs w:val="20"/>
        </w:rPr>
        <w:t>利率是</w:t>
      </w:r>
      <w:r>
        <w:rPr>
          <w:rFonts w:cs="宋体"/>
          <w:b/>
          <w:sz w:val="13"/>
          <w:szCs w:val="20"/>
        </w:rPr>
        <w:t>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890BEC" w:rsidRDefault="00BD0708">
      <w:pPr>
        <w:spacing w:line="200" w:lineRule="exact"/>
      </w:pPr>
      <w:r>
        <w:rPr>
          <w:rFonts w:cs="宋体"/>
          <w:b/>
          <w:sz w:val="13"/>
          <w:szCs w:val="20"/>
        </w:rPr>
        <w:t xml:space="preserve">    2.</w:t>
      </w:r>
      <w:r>
        <w:rPr>
          <w:rFonts w:cs="宋体"/>
          <w:b/>
          <w:sz w:val="13"/>
          <w:szCs w:val="20"/>
        </w:rPr>
        <w:t>非标准化债权类资产投资风险</w:t>
      </w:r>
    </w:p>
    <w:p w:rsidR="00890BEC" w:rsidRDefault="00BD0708">
      <w:pPr>
        <w:spacing w:line="200" w:lineRule="exact"/>
      </w:pPr>
      <w:r>
        <w:rPr>
          <w:rFonts w:cs="宋体"/>
          <w:b/>
          <w:sz w:val="13"/>
          <w:szCs w:val="20"/>
        </w:rPr>
        <w:t xml:space="preserve">    </w:t>
      </w:r>
      <w:r>
        <w:rPr>
          <w:rFonts w:cs="宋体"/>
          <w:b/>
          <w:sz w:val="13"/>
          <w:szCs w:val="20"/>
        </w:rPr>
        <w:t>本理财产品投资于非标准化债权类资产，融资方</w:t>
      </w:r>
      <w:r>
        <w:rPr>
          <w:rFonts w:cs="宋体"/>
          <w:b/>
          <w:sz w:val="13"/>
          <w:szCs w:val="20"/>
        </w:rPr>
        <w:t>/</w:t>
      </w:r>
      <w:r>
        <w:rPr>
          <w:rFonts w:cs="宋体"/>
          <w:b/>
          <w:sz w:val="13"/>
          <w:szCs w:val="20"/>
        </w:rPr>
        <w:t>义务人由于还款履约能力发生变化等原因，可能无法偿还或存在逾期偿还相关融资本金利息，或无法履行相关合同约定的其他义务，或者因融资方</w:t>
      </w:r>
      <w:r>
        <w:rPr>
          <w:rFonts w:cs="宋体"/>
          <w:b/>
          <w:sz w:val="13"/>
          <w:szCs w:val="20"/>
        </w:rPr>
        <w:t>/</w:t>
      </w:r>
      <w:r>
        <w:rPr>
          <w:rFonts w:cs="宋体"/>
          <w:b/>
          <w:sz w:val="13"/>
          <w:szCs w:val="20"/>
        </w:rPr>
        <w:t>义务人按照相关合同的约定申请提前</w:t>
      </w:r>
      <w:r>
        <w:rPr>
          <w:rFonts w:cs="宋体"/>
          <w:b/>
          <w:sz w:val="13"/>
          <w:szCs w:val="20"/>
        </w:rPr>
        <w:t>/</w:t>
      </w:r>
      <w:r>
        <w:rPr>
          <w:rFonts w:cs="宋体"/>
          <w:b/>
          <w:sz w:val="13"/>
          <w:szCs w:val="20"/>
        </w:rPr>
        <w:t>立即偿还款项或者融资方</w:t>
      </w:r>
      <w:r>
        <w:rPr>
          <w:rFonts w:cs="宋体"/>
          <w:b/>
          <w:sz w:val="13"/>
          <w:szCs w:val="20"/>
        </w:rPr>
        <w:t>/</w:t>
      </w:r>
      <w:r>
        <w:rPr>
          <w:rFonts w:cs="宋体"/>
          <w:b/>
          <w:sz w:val="13"/>
          <w:szCs w:val="20"/>
        </w:rPr>
        <w:t>义务人发生相关合同约定的违约情形，或者由于市场、政策等不可控因素可能导致相关债权被宣布提前</w:t>
      </w:r>
      <w:r>
        <w:rPr>
          <w:rFonts w:cs="宋体"/>
          <w:b/>
          <w:sz w:val="13"/>
          <w:szCs w:val="20"/>
        </w:rPr>
        <w:t>/</w:t>
      </w:r>
      <w:r>
        <w:rPr>
          <w:rFonts w:cs="宋体"/>
          <w:b/>
          <w:sz w:val="13"/>
          <w:szCs w:val="20"/>
        </w:rPr>
        <w:t>立即到期，或者因发生相关合同约定的情形导致相关债权延期；或者因相关合同约定的原状分配发生后所分配的财产无法及时进行变现等原因造成无法按计划进行投资本金、收益分配，非标准化债权类资产</w:t>
      </w:r>
      <w:r>
        <w:rPr>
          <w:rFonts w:cs="宋体"/>
          <w:b/>
          <w:sz w:val="13"/>
          <w:szCs w:val="20"/>
        </w:rPr>
        <w:t>受到包括但不限于上述因素影响时，可能影响投资者收益，甚至使产品本金遭受损失。</w:t>
      </w:r>
    </w:p>
    <w:p w:rsidR="00890BEC" w:rsidRDefault="00BD0708">
      <w:pPr>
        <w:spacing w:line="200" w:lineRule="exact"/>
      </w:pPr>
      <w:r>
        <w:rPr>
          <w:rFonts w:cs="宋体"/>
          <w:b/>
          <w:sz w:val="13"/>
          <w:szCs w:val="20"/>
        </w:rPr>
        <w:lastRenderedPageBreak/>
        <w:t xml:space="preserve">    3.</w:t>
      </w:r>
      <w:r>
        <w:rPr>
          <w:rFonts w:cs="宋体"/>
          <w:b/>
          <w:sz w:val="13"/>
          <w:szCs w:val="20"/>
        </w:rPr>
        <w:t>资产管理产品投资风险</w:t>
      </w:r>
    </w:p>
    <w:p w:rsidR="00890BEC" w:rsidRDefault="00BD0708">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w:t>
      </w:r>
      <w:proofErr w:type="gramStart"/>
      <w:r>
        <w:rPr>
          <w:rFonts w:cs="宋体"/>
          <w:b/>
          <w:sz w:val="13"/>
          <w:szCs w:val="20"/>
        </w:rPr>
        <w:t>资管管理</w:t>
      </w:r>
      <w:proofErr w:type="gramEnd"/>
      <w:r>
        <w:rPr>
          <w:rFonts w:cs="宋体"/>
          <w:b/>
          <w:sz w:val="13"/>
          <w:szCs w:val="20"/>
        </w:rPr>
        <w:t>产品可能出现因为某种原因而被提前终止的情况，由此可能会造成对本理财产品投资收益的影响。因本理财产品的管理人无法对所投资的资产管理产品进行投资决策，或</w:t>
      </w:r>
      <w:r>
        <w:rPr>
          <w:rFonts w:cs="宋体"/>
          <w:b/>
          <w:sz w:val="13"/>
          <w:szCs w:val="20"/>
        </w:rPr>
        <w:t>所投资资产管理产品的相关受托人</w:t>
      </w:r>
      <w:r>
        <w:rPr>
          <w:rFonts w:cs="宋体"/>
          <w:b/>
          <w:sz w:val="13"/>
          <w:szCs w:val="20"/>
        </w:rPr>
        <w:t>/</w:t>
      </w:r>
      <w:r>
        <w:rPr>
          <w:rFonts w:cs="宋体"/>
          <w:b/>
          <w:sz w:val="13"/>
          <w:szCs w:val="20"/>
        </w:rPr>
        <w:t>资产管理人不执行或不能及时、准确地执行本理财产品管理人的</w:t>
      </w:r>
      <w:proofErr w:type="gramStart"/>
      <w:r>
        <w:rPr>
          <w:rFonts w:cs="宋体"/>
          <w:b/>
          <w:sz w:val="13"/>
          <w:szCs w:val="20"/>
        </w:rPr>
        <w:t>申赎等</w:t>
      </w:r>
      <w:proofErr w:type="gramEnd"/>
      <w:r>
        <w:rPr>
          <w:rFonts w:cs="宋体"/>
          <w:b/>
          <w:sz w:val="13"/>
          <w:szCs w:val="20"/>
        </w:rPr>
        <w:t>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890BEC" w:rsidRDefault="00BD0708">
      <w:pPr>
        <w:spacing w:line="200" w:lineRule="exact"/>
      </w:pPr>
      <w:r>
        <w:rPr>
          <w:rFonts w:cs="宋体"/>
          <w:b/>
          <w:sz w:val="13"/>
          <w:szCs w:val="20"/>
        </w:rPr>
        <w:t xml:space="preserve">    4.</w:t>
      </w:r>
      <w:r>
        <w:rPr>
          <w:rFonts w:cs="宋体"/>
          <w:b/>
          <w:sz w:val="13"/>
          <w:szCs w:val="20"/>
        </w:rPr>
        <w:t>非标准化债权类资产无法投资的风险</w:t>
      </w:r>
    </w:p>
    <w:p w:rsidR="00890BEC" w:rsidRDefault="00BD0708">
      <w:pPr>
        <w:spacing w:line="200" w:lineRule="exact"/>
      </w:pPr>
      <w:r>
        <w:rPr>
          <w:rFonts w:cs="宋体"/>
          <w:b/>
          <w:sz w:val="13"/>
          <w:szCs w:val="20"/>
        </w:rPr>
        <w:t xml:space="preserve">    </w:t>
      </w:r>
      <w:r>
        <w:rPr>
          <w:rFonts w:cs="宋体"/>
          <w:b/>
          <w:sz w:val="13"/>
          <w:szCs w:val="20"/>
        </w:rPr>
        <w:t>若受到市场影响出现融资人临时变更融资要素（如取消该笔资</w:t>
      </w:r>
      <w:proofErr w:type="gramStart"/>
      <w:r>
        <w:rPr>
          <w:rFonts w:cs="宋体"/>
          <w:b/>
          <w:sz w:val="13"/>
          <w:szCs w:val="20"/>
        </w:rPr>
        <w:t>产发行</w:t>
      </w:r>
      <w:proofErr w:type="gramEnd"/>
      <w:r>
        <w:rPr>
          <w:rFonts w:cs="宋体"/>
          <w:b/>
          <w:sz w:val="13"/>
          <w:szCs w:val="20"/>
        </w:rPr>
        <w:t>或改变资产的发行时间、资产收益等要素）导致本理财产品无法投资对应资产时，为最大程度保障投资者权益，管理人有权采取如</w:t>
      </w:r>
      <w:r>
        <w:rPr>
          <w:rFonts w:cs="宋体"/>
          <w:b/>
          <w:sz w:val="13"/>
          <w:szCs w:val="20"/>
        </w:rPr>
        <w:t>下措施：</w:t>
      </w:r>
      <w:r>
        <w:br/>
      </w:r>
      <w:r>
        <w:rPr>
          <w:rFonts w:cs="宋体"/>
          <w:b/>
          <w:sz w:val="13"/>
          <w:szCs w:val="20"/>
        </w:rPr>
        <w:t xml:space="preserve">    </w:t>
      </w:r>
      <w:r>
        <w:rPr>
          <w:rFonts w:cs="宋体"/>
          <w:b/>
          <w:sz w:val="13"/>
          <w:szCs w:val="20"/>
        </w:rPr>
        <w:t>（</w:t>
      </w:r>
      <w:r>
        <w:rPr>
          <w:rFonts w:cs="宋体"/>
          <w:b/>
          <w:sz w:val="13"/>
          <w:szCs w:val="20"/>
        </w:rPr>
        <w:t>1</w:t>
      </w:r>
      <w:r>
        <w:rPr>
          <w:rFonts w:cs="宋体"/>
          <w:b/>
          <w:sz w:val="13"/>
          <w:szCs w:val="20"/>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w:t>
      </w:r>
      <w:r>
        <w:rPr>
          <w:rFonts w:cs="宋体"/>
          <w:b/>
          <w:sz w:val="13"/>
          <w:szCs w:val="20"/>
        </w:rPr>
        <w:t>（</w:t>
      </w:r>
      <w:r>
        <w:rPr>
          <w:rFonts w:cs="宋体"/>
          <w:b/>
          <w:sz w:val="13"/>
          <w:szCs w:val="20"/>
        </w:rPr>
        <w:t>2</w:t>
      </w:r>
      <w:r>
        <w:rPr>
          <w:rFonts w:cs="宋体"/>
          <w:b/>
          <w:sz w:val="13"/>
          <w:szCs w:val="20"/>
        </w:rPr>
        <w:t>）若本理财产品已成立，则管理人有权提前终止本理财产品，自产品成立至提前终止日期间不计任何收益。</w:t>
      </w:r>
    </w:p>
    <w:p w:rsidR="00890BEC" w:rsidRDefault="00BD0708">
      <w:pPr>
        <w:pStyle w:val="Normal851886c9"/>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类型：封闭式、固定收益类、公募、净值型。</w:t>
      </w:r>
    </w:p>
    <w:p w:rsidR="00890BEC" w:rsidRDefault="00BD0708">
      <w:pPr>
        <w:pStyle w:val="Normal851886c9"/>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749</w:t>
      </w:r>
      <w:r>
        <w:rPr>
          <w:rFonts w:hint="eastAsia"/>
          <w:b/>
          <w:bCs/>
          <w:color w:val="3D3D3D"/>
          <w:kern w:val="0"/>
          <w:sz w:val="13"/>
          <w:szCs w:val="13"/>
        </w:rPr>
        <w:t>天</w:t>
      </w:r>
      <w:r>
        <w:rPr>
          <w:rFonts w:hint="eastAsia"/>
          <w:b/>
          <w:color w:val="3D3D3D"/>
          <w:kern w:val="0"/>
          <w:sz w:val="13"/>
          <w:szCs w:val="13"/>
        </w:rPr>
        <w:t>。</w:t>
      </w:r>
    </w:p>
    <w:p w:rsidR="00890BEC" w:rsidRDefault="00BD0708">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rsidR="00890BEC" w:rsidRDefault="00BD0708">
      <w:pPr>
        <w:pStyle w:val="annotationtext23"/>
        <w:spacing w:line="200" w:lineRule="exact"/>
        <w:ind w:firstLineChars="200" w:firstLine="261"/>
        <w:rPr>
          <w:color w:val="3D3D3D"/>
          <w:kern w:val="0"/>
          <w:sz w:val="13"/>
          <w:szCs w:val="13"/>
        </w:rPr>
      </w:pPr>
      <w:proofErr w:type="gramStart"/>
      <w:r>
        <w:rPr>
          <w:rFonts w:hint="eastAsia"/>
          <w:b/>
          <w:bCs/>
          <w:color w:val="3D3D3D"/>
          <w:kern w:val="0"/>
          <w:sz w:val="13"/>
          <w:szCs w:val="13"/>
        </w:rPr>
        <w:t>本风险</w:t>
      </w:r>
      <w:proofErr w:type="gramEnd"/>
      <w:r>
        <w:rPr>
          <w:rFonts w:hint="eastAsia"/>
          <w:b/>
          <w:bCs/>
          <w:color w:val="3D3D3D"/>
          <w:kern w:val="0"/>
          <w:sz w:val="13"/>
          <w:szCs w:val="13"/>
        </w:rPr>
        <w:t>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890BEC" w:rsidRDefault="00BD0708">
      <w:pPr>
        <w:pStyle w:val="Normal851886c9"/>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rsidR="00890BEC" w:rsidRDefault="00BD0708">
      <w:pPr>
        <w:pStyle w:val="Normal851886c9"/>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w:t>
      </w:r>
      <w:proofErr w:type="gramStart"/>
      <w:r>
        <w:rPr>
          <w:rFonts w:hint="eastAsia"/>
          <w:b/>
          <w:bCs/>
          <w:color w:val="3D3D3D"/>
          <w:kern w:val="0"/>
          <w:sz w:val="13"/>
          <w:szCs w:val="13"/>
        </w:rPr>
        <w:t>您风险</w:t>
      </w:r>
      <w:proofErr w:type="gramEnd"/>
      <w:r>
        <w:rPr>
          <w:rFonts w:hint="eastAsia"/>
          <w:b/>
          <w:bCs/>
          <w:color w:val="3D3D3D"/>
          <w:kern w:val="0"/>
          <w:sz w:val="13"/>
          <w:szCs w:val="13"/>
        </w:rPr>
        <w:t>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rsidR="00890BEC" w:rsidRDefault="00BD0708">
      <w:pPr>
        <w:pStyle w:val="Normal851886c9"/>
        <w:widowControl/>
        <w:spacing w:line="200" w:lineRule="exact"/>
        <w:ind w:firstLine="260"/>
      </w:pPr>
      <w:r>
        <w:rPr>
          <w:rFonts w:hint="eastAsia"/>
          <w:b/>
          <w:bCs/>
          <w:color w:val="3D3D3D"/>
          <w:kern w:val="0"/>
          <w:sz w:val="13"/>
          <w:szCs w:val="13"/>
        </w:rPr>
        <w:t>最不</w:t>
      </w:r>
      <w:r>
        <w:rPr>
          <w:rFonts w:hint="eastAsia"/>
          <w:b/>
          <w:bCs/>
          <w:color w:val="3D3D3D"/>
          <w:kern w:val="0"/>
          <w:sz w:val="13"/>
          <w:szCs w:val="13"/>
        </w:rPr>
        <w:t>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890BEC" w:rsidRDefault="00BD0708">
      <w:pPr>
        <w:pStyle w:val="Normal851886c9"/>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890BEC" w:rsidRDefault="00890BEC">
      <w:pPr>
        <w:pStyle w:val="Normal851886c9"/>
        <w:widowControl/>
        <w:spacing w:line="200" w:lineRule="exact"/>
        <w:ind w:firstLine="260"/>
        <w:rPr>
          <w:b/>
          <w:color w:val="3D3D3D"/>
          <w:kern w:val="0"/>
          <w:sz w:val="13"/>
          <w:szCs w:val="13"/>
        </w:rPr>
      </w:pPr>
    </w:p>
    <w:p w:rsidR="00890BEC" w:rsidRDefault="00BD0708">
      <w:pPr>
        <w:pStyle w:val="Normal851886c9"/>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890BEC" w:rsidRDefault="00890BEC">
      <w:pPr>
        <w:pStyle w:val="Normal851886c9"/>
        <w:widowControl/>
        <w:spacing w:line="200" w:lineRule="exact"/>
        <w:ind w:firstLine="260"/>
        <w:jc w:val="center"/>
        <w:rPr>
          <w:b/>
          <w:color w:val="3D3D3D"/>
          <w:kern w:val="0"/>
          <w:sz w:val="15"/>
          <w:szCs w:val="15"/>
          <w:u w:val="single"/>
        </w:rPr>
      </w:pPr>
    </w:p>
    <w:p w:rsidR="00890BEC" w:rsidRDefault="00BD0708">
      <w:pPr>
        <w:pStyle w:val="Normal851886c9"/>
        <w:widowControl/>
        <w:spacing w:line="200" w:lineRule="exact"/>
        <w:ind w:firstLine="260"/>
        <w:jc w:val="left"/>
        <w:rPr>
          <w:b/>
          <w:color w:val="3D3D3D"/>
          <w:kern w:val="0"/>
          <w:sz w:val="15"/>
          <w:szCs w:val="15"/>
          <w:u w:val="single"/>
        </w:rPr>
      </w:pP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揭示书的揭示事项仅为列举性质，未能详尽列明投资者购买本理财产品所面临的全部风险和可能导致投资者资产损失的所有因素。投资者在购买本理财产品前，应认真阅读并理解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890BEC" w:rsidRDefault="00BD0708">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890BEC" w:rsidRDefault="00BD0708">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890BEC" w:rsidRDefault="00BD0708">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w:t>
      </w:r>
      <w:r>
        <w:rPr>
          <w:rFonts w:hint="eastAsia"/>
          <w:b/>
          <w:color w:val="3D3D3D"/>
          <w:kern w:val="0"/>
          <w:sz w:val="15"/>
          <w:szCs w:val="15"/>
          <w:u w:val="single"/>
        </w:rPr>
        <w:t>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890BEC" w:rsidRDefault="00BD0708">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890BEC" w:rsidRDefault="00BD0708">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rsidR="00890BEC" w:rsidRDefault="00BD0708">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w:t>
      </w:r>
      <w:proofErr w:type="gramStart"/>
      <w:r>
        <w:rPr>
          <w:rFonts w:hint="eastAsia"/>
          <w:b/>
          <w:color w:val="3D3D3D"/>
          <w:kern w:val="0"/>
          <w:sz w:val="15"/>
          <w:szCs w:val="15"/>
          <w:u w:val="single"/>
        </w:rPr>
        <w:t>本风险</w:t>
      </w:r>
      <w:proofErr w:type="gramEnd"/>
      <w:r>
        <w:rPr>
          <w:rFonts w:hint="eastAsia"/>
          <w:b/>
          <w:color w:val="3D3D3D"/>
          <w:kern w:val="0"/>
          <w:sz w:val="15"/>
          <w:szCs w:val="15"/>
          <w:u w:val="single"/>
        </w:rPr>
        <w:t>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rsidR="00890BEC" w:rsidRDefault="00BD0708">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w:t>
      </w:r>
      <w:proofErr w:type="gramStart"/>
      <w:r>
        <w:rPr>
          <w:rFonts w:hint="eastAsia"/>
          <w:b/>
          <w:color w:val="3D3D3D"/>
          <w:kern w:val="0"/>
          <w:sz w:val="15"/>
          <w:szCs w:val="15"/>
          <w:u w:val="single"/>
        </w:rPr>
        <w:t>作出</w:t>
      </w:r>
      <w:proofErr w:type="gramEnd"/>
      <w:r>
        <w:rPr>
          <w:rFonts w:hint="eastAsia"/>
          <w:b/>
          <w:color w:val="3D3D3D"/>
          <w:kern w:val="0"/>
          <w:sz w:val="15"/>
          <w:szCs w:val="15"/>
          <w:u w:val="single"/>
        </w:rPr>
        <w:t>本次投资决策，并未依赖于南银理财和销售机构在理财产</w:t>
      </w:r>
      <w:r>
        <w:rPr>
          <w:rFonts w:hint="eastAsia"/>
          <w:b/>
          <w:color w:val="3D3D3D"/>
          <w:kern w:val="0"/>
          <w:sz w:val="15"/>
          <w:szCs w:val="15"/>
          <w:u w:val="single"/>
        </w:rPr>
        <w:t>品销售文件之外的任何陈述、说明、文件或承诺，南银理财和销售机构的义务和责任以理财产品销售文件明确记载的书面内容为准。</w:t>
      </w:r>
    </w:p>
    <w:p w:rsidR="00890BEC" w:rsidRDefault="00BD0708">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rsidR="00890BEC" w:rsidRDefault="00BD0708">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890BEC" w:rsidRDefault="00BD0708">
      <w:pPr>
        <w:widowControl/>
        <w:spacing w:line="200" w:lineRule="exact"/>
        <w:ind w:firstLine="210"/>
        <w:rPr>
          <w:color w:val="3D3D3D"/>
          <w:kern w:val="0"/>
          <w:sz w:val="15"/>
          <w:szCs w:val="15"/>
        </w:rPr>
      </w:pPr>
      <w:r>
        <w:rPr>
          <w:rFonts w:hint="eastAsia"/>
          <w:color w:val="3D3D3D"/>
          <w:kern w:val="0"/>
          <w:sz w:val="15"/>
          <w:szCs w:val="15"/>
        </w:rPr>
        <w:t xml:space="preserve">         </w:t>
      </w:r>
    </w:p>
    <w:p w:rsidR="00890BEC" w:rsidRDefault="00890BEC">
      <w:pPr>
        <w:widowControl/>
        <w:spacing w:line="200" w:lineRule="exact"/>
        <w:ind w:firstLine="210"/>
        <w:rPr>
          <w:color w:val="3D3D3D"/>
          <w:kern w:val="0"/>
          <w:sz w:val="15"/>
          <w:szCs w:val="15"/>
        </w:rPr>
      </w:pPr>
    </w:p>
    <w:p w:rsidR="00890BEC" w:rsidRDefault="00BD0708">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890BEC" w:rsidRDefault="00890BEC">
      <w:pPr>
        <w:widowControl/>
        <w:spacing w:line="200" w:lineRule="exact"/>
        <w:ind w:firstLine="210"/>
        <w:rPr>
          <w:color w:val="3D3D3D"/>
          <w:kern w:val="0"/>
          <w:sz w:val="13"/>
          <w:szCs w:val="13"/>
        </w:rPr>
      </w:pPr>
    </w:p>
    <w:p w:rsidR="00890BEC" w:rsidRDefault="00890BEC">
      <w:pPr>
        <w:widowControl/>
        <w:spacing w:line="200" w:lineRule="exact"/>
        <w:ind w:firstLine="210"/>
        <w:jc w:val="left"/>
        <w:rPr>
          <w:color w:val="3D3D3D"/>
          <w:kern w:val="0"/>
          <w:sz w:val="13"/>
          <w:szCs w:val="13"/>
        </w:rPr>
      </w:pPr>
    </w:p>
    <w:p w:rsidR="00890BEC" w:rsidRDefault="00890BEC">
      <w:pPr>
        <w:widowControl/>
        <w:spacing w:line="200" w:lineRule="exact"/>
        <w:ind w:firstLine="210"/>
        <w:jc w:val="left"/>
        <w:rPr>
          <w:color w:val="3D3D3D"/>
          <w:kern w:val="0"/>
          <w:sz w:val="13"/>
          <w:szCs w:val="13"/>
        </w:rPr>
      </w:pPr>
    </w:p>
    <w:tbl>
      <w:tblPr>
        <w:tblW w:w="0" w:type="auto"/>
        <w:tblInd w:w="108"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9287"/>
      </w:tblGrid>
      <w:tr w:rsidR="00890BEC">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400" w:lineRule="exact"/>
              <w:jc w:val="center"/>
              <w:rPr>
                <w:b/>
                <w:sz w:val="15"/>
                <w:szCs w:val="15"/>
              </w:rPr>
            </w:pPr>
            <w:r>
              <w:rPr>
                <w:rFonts w:hint="eastAsia"/>
                <w:b/>
                <w:sz w:val="15"/>
                <w:szCs w:val="15"/>
              </w:rPr>
              <w:t>个人投资者</w:t>
            </w:r>
          </w:p>
        </w:tc>
      </w:tr>
      <w:tr w:rsidR="00890BEC">
        <w:tc>
          <w:tcPr>
            <w:tcW w:w="9287" w:type="dxa"/>
            <w:tcBorders>
              <w:top w:val="single" w:sz="4" w:space="0" w:color="auto"/>
              <w:left w:val="single" w:sz="4" w:space="0" w:color="auto"/>
              <w:bottom w:val="single" w:sz="4" w:space="0" w:color="auto"/>
              <w:right w:val="single" w:sz="4" w:space="0" w:color="auto"/>
              <w:tl2br w:val="nil"/>
              <w:tr2bl w:val="nil"/>
            </w:tcBorders>
          </w:tcPr>
          <w:p w:rsidR="00890BEC" w:rsidRDefault="00BD0708">
            <w:pPr>
              <w:widowControl/>
              <w:spacing w:line="360" w:lineRule="auto"/>
              <w:rPr>
                <w:color w:val="3D3D3D"/>
                <w:kern w:val="0"/>
                <w:sz w:val="13"/>
                <w:szCs w:val="13"/>
              </w:rPr>
            </w:pPr>
            <w:r>
              <w:rPr>
                <w:rFonts w:hint="eastAsia"/>
                <w:sz w:val="15"/>
                <w:szCs w:val="15"/>
              </w:rPr>
              <w:t>签名：</w:t>
            </w:r>
          </w:p>
          <w:p w:rsidR="00890BEC" w:rsidRDefault="00BD0708">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890BEC">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400" w:lineRule="exact"/>
              <w:jc w:val="center"/>
              <w:rPr>
                <w:sz w:val="15"/>
                <w:szCs w:val="15"/>
              </w:rPr>
            </w:pPr>
            <w:r>
              <w:rPr>
                <w:rFonts w:hint="eastAsia"/>
                <w:b/>
                <w:bCs/>
                <w:color w:val="3D3D3D"/>
                <w:kern w:val="0"/>
                <w:sz w:val="15"/>
                <w:szCs w:val="15"/>
              </w:rPr>
              <w:t>机构投资者</w:t>
            </w:r>
          </w:p>
        </w:tc>
      </w:tr>
      <w:tr w:rsidR="00890BEC">
        <w:tc>
          <w:tcPr>
            <w:tcW w:w="9287" w:type="dxa"/>
            <w:tcBorders>
              <w:top w:val="single" w:sz="4" w:space="0" w:color="auto"/>
              <w:left w:val="single" w:sz="4" w:space="0" w:color="auto"/>
              <w:bottom w:val="single" w:sz="4" w:space="0" w:color="auto"/>
              <w:right w:val="single" w:sz="4" w:space="0" w:color="auto"/>
              <w:tl2br w:val="nil"/>
              <w:tr2bl w:val="nil"/>
            </w:tcBorders>
          </w:tcPr>
          <w:p w:rsidR="00890BEC" w:rsidRDefault="00890BEC">
            <w:pPr>
              <w:widowControl/>
              <w:spacing w:line="200" w:lineRule="exact"/>
              <w:jc w:val="left"/>
              <w:rPr>
                <w:b/>
                <w:bCs/>
                <w:color w:val="3D3D3D"/>
                <w:kern w:val="0"/>
                <w:sz w:val="15"/>
                <w:szCs w:val="15"/>
              </w:rPr>
            </w:pPr>
          </w:p>
          <w:p w:rsidR="00890BEC" w:rsidRDefault="00BD0708">
            <w:pPr>
              <w:widowControl/>
              <w:spacing w:line="200" w:lineRule="exact"/>
              <w:jc w:val="left"/>
              <w:rPr>
                <w:b/>
                <w:bCs/>
                <w:color w:val="3D3D3D"/>
                <w:kern w:val="0"/>
                <w:sz w:val="15"/>
                <w:szCs w:val="15"/>
              </w:rPr>
            </w:pPr>
            <w:r>
              <w:rPr>
                <w:rFonts w:hint="eastAsia"/>
                <w:b/>
                <w:bCs/>
                <w:color w:val="3D3D3D"/>
                <w:kern w:val="0"/>
                <w:sz w:val="15"/>
                <w:szCs w:val="15"/>
              </w:rPr>
              <w:t>盖章（公章）</w:t>
            </w:r>
          </w:p>
          <w:p w:rsidR="00890BEC" w:rsidRDefault="00890BEC">
            <w:pPr>
              <w:widowControl/>
              <w:spacing w:line="200" w:lineRule="exact"/>
              <w:jc w:val="left"/>
              <w:rPr>
                <w:b/>
                <w:bCs/>
                <w:color w:val="3D3D3D"/>
                <w:kern w:val="0"/>
                <w:sz w:val="15"/>
                <w:szCs w:val="15"/>
              </w:rPr>
            </w:pPr>
          </w:p>
          <w:p w:rsidR="00890BEC" w:rsidRDefault="00BD0708">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890BEC" w:rsidRDefault="00890BEC">
            <w:pPr>
              <w:widowControl/>
              <w:spacing w:line="200" w:lineRule="exact"/>
              <w:jc w:val="left"/>
              <w:rPr>
                <w:color w:val="3D3D3D"/>
                <w:kern w:val="0"/>
                <w:sz w:val="13"/>
                <w:szCs w:val="13"/>
              </w:rPr>
            </w:pPr>
          </w:p>
          <w:p w:rsidR="00890BEC" w:rsidRDefault="00BD0708">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890BEC">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890BEC">
        <w:tc>
          <w:tcPr>
            <w:tcW w:w="9287" w:type="dxa"/>
            <w:tcBorders>
              <w:top w:val="single" w:sz="4" w:space="0" w:color="auto"/>
              <w:left w:val="single" w:sz="4" w:space="0" w:color="auto"/>
              <w:bottom w:val="single" w:sz="4" w:space="0" w:color="auto"/>
              <w:right w:val="single" w:sz="4" w:space="0" w:color="auto"/>
              <w:tl2br w:val="nil"/>
              <w:tr2bl w:val="nil"/>
            </w:tcBorders>
          </w:tcPr>
          <w:p w:rsidR="00890BEC" w:rsidRDefault="00BD0708">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proofErr w:type="gramStart"/>
            <w:r>
              <w:rPr>
                <w:rFonts w:hint="eastAsia"/>
                <w:spacing w:val="10"/>
                <w:sz w:val="15"/>
                <w:szCs w:val="15"/>
              </w:rPr>
              <w:t>本风险</w:t>
            </w:r>
            <w:proofErr w:type="gramEnd"/>
            <w:r>
              <w:rPr>
                <w:rFonts w:hint="eastAsia"/>
                <w:spacing w:val="10"/>
                <w:sz w:val="15"/>
                <w:szCs w:val="15"/>
              </w:rPr>
              <w:t>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rsidR="00890BEC" w:rsidRDefault="00BD0708" w:rsidP="00FC59B8">
      <w:pPr>
        <w:jc w:val="center"/>
        <w:rPr>
          <w:b/>
          <w:bCs/>
          <w:kern w:val="0"/>
          <w:sz w:val="24"/>
          <w:szCs w:val="24"/>
        </w:rPr>
      </w:pPr>
      <w:r>
        <w:br w:type="page"/>
      </w:r>
      <w:r>
        <w:rPr>
          <w:rFonts w:hint="eastAsia"/>
          <w:b/>
          <w:bCs/>
          <w:kern w:val="0"/>
          <w:sz w:val="24"/>
          <w:szCs w:val="24"/>
        </w:rPr>
        <w:lastRenderedPageBreak/>
        <w:t>理财产品说明书</w:t>
      </w:r>
    </w:p>
    <w:p w:rsidR="00890BEC" w:rsidRDefault="00BD0708">
      <w:pPr>
        <w:pStyle w:val="Normal5c9a61fa"/>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890BEC" w:rsidRDefault="00BD0708">
      <w:pPr>
        <w:pStyle w:val="NormalWeb6bcc5090"/>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000" w:firstRow="0" w:lastRow="0" w:firstColumn="0" w:lastColumn="0" w:noHBand="0" w:noVBand="0"/>
      </w:tblPr>
      <w:tblGrid>
        <w:gridCol w:w="2272"/>
        <w:gridCol w:w="5543"/>
      </w:tblGrid>
      <w:tr w:rsidR="00890BEC">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南银理财珠联璧合</w:t>
            </w:r>
            <w:proofErr w:type="gramStart"/>
            <w:r>
              <w:rPr>
                <w:rFonts w:hint="eastAsia"/>
                <w:kern w:val="0"/>
                <w:sz w:val="18"/>
                <w:szCs w:val="18"/>
              </w:rPr>
              <w:t>鑫逸稳</w:t>
            </w:r>
            <w:proofErr w:type="gramEnd"/>
            <w:r>
              <w:rPr>
                <w:rFonts w:hint="eastAsia"/>
                <w:kern w:val="0"/>
                <w:sz w:val="18"/>
                <w:szCs w:val="18"/>
              </w:rPr>
              <w:t>两年</w:t>
            </w:r>
            <w:r>
              <w:rPr>
                <w:rFonts w:hint="eastAsia"/>
                <w:kern w:val="0"/>
                <w:sz w:val="18"/>
                <w:szCs w:val="18"/>
              </w:rPr>
              <w:t>115</w:t>
            </w:r>
            <w:r>
              <w:rPr>
                <w:rFonts w:hint="eastAsia"/>
                <w:kern w:val="0"/>
                <w:sz w:val="18"/>
                <w:szCs w:val="18"/>
              </w:rPr>
              <w:t>期封闭式公募人民币理财产品</w:t>
            </w:r>
          </w:p>
        </w:tc>
      </w:tr>
      <w:tr w:rsidR="00890BEC">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890BEC" w:rsidRDefault="00BD0708">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890BEC" w:rsidRDefault="00BD0708">
            <w:pPr>
              <w:widowControl/>
              <w:spacing w:line="200" w:lineRule="exact"/>
              <w:jc w:val="left"/>
              <w:rPr>
                <w:kern w:val="0"/>
                <w:sz w:val="18"/>
                <w:szCs w:val="18"/>
              </w:rPr>
            </w:pPr>
            <w:r>
              <w:rPr>
                <w:rFonts w:hint="eastAsia"/>
                <w:kern w:val="0"/>
                <w:sz w:val="18"/>
                <w:szCs w:val="18"/>
              </w:rPr>
              <w:t>封闭式、固定收益类、公募、净值型</w:t>
            </w:r>
          </w:p>
        </w:tc>
      </w:tr>
      <w:tr w:rsidR="00890BEC">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890BEC" w:rsidRDefault="00BD0708">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890BEC" w:rsidRDefault="00BD0708">
            <w:pPr>
              <w:widowControl/>
              <w:spacing w:line="200" w:lineRule="exact"/>
              <w:jc w:val="left"/>
              <w:rPr>
                <w:kern w:val="0"/>
                <w:sz w:val="18"/>
                <w:szCs w:val="18"/>
              </w:rPr>
            </w:pPr>
            <w:r>
              <w:rPr>
                <w:rFonts w:hint="eastAsia"/>
                <w:kern w:val="0"/>
                <w:sz w:val="18"/>
                <w:szCs w:val="18"/>
              </w:rPr>
              <w:t>公开募集</w:t>
            </w:r>
          </w:p>
        </w:tc>
      </w:tr>
      <w:tr w:rsidR="00890BEC">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ZZ700322500137</w:t>
            </w:r>
          </w:p>
        </w:tc>
      </w:tr>
      <w:tr w:rsidR="00890BEC">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cs="宋体" w:hint="eastAsia"/>
                <w:kern w:val="0"/>
                <w:sz w:val="18"/>
                <w:szCs w:val="18"/>
              </w:rPr>
              <w:t>Z7003225000107(</w:t>
            </w:r>
            <w:r>
              <w:rPr>
                <w:rFonts w:cs="宋体" w:hint="eastAsia"/>
                <w:kern w:val="0"/>
                <w:sz w:val="18"/>
                <w:szCs w:val="18"/>
              </w:rPr>
              <w:t>投资者可依据该编码在中国</w:t>
            </w:r>
            <w:proofErr w:type="gramStart"/>
            <w:r>
              <w:rPr>
                <w:rFonts w:cs="宋体" w:hint="eastAsia"/>
                <w:kern w:val="0"/>
                <w:sz w:val="18"/>
                <w:szCs w:val="18"/>
              </w:rPr>
              <w:t>理财网</w:t>
            </w:r>
            <w:proofErr w:type="gramEnd"/>
            <w:r>
              <w:rPr>
                <w:rFonts w:cs="宋体" w:hint="eastAsia"/>
                <w:kern w:val="0"/>
                <w:sz w:val="18"/>
                <w:szCs w:val="18"/>
              </w:rPr>
              <w:t>www.chinawealth.com.cn</w:t>
            </w:r>
            <w:r>
              <w:rPr>
                <w:rFonts w:cs="宋体" w:hint="eastAsia"/>
                <w:kern w:val="0"/>
                <w:sz w:val="18"/>
                <w:szCs w:val="18"/>
              </w:rPr>
              <w:t>查询理财产品相关信息）</w:t>
            </w:r>
          </w:p>
        </w:tc>
      </w:tr>
      <w:tr w:rsidR="00890BE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A</w:t>
            </w:r>
            <w:r>
              <w:rPr>
                <w:rFonts w:cs="宋体"/>
                <w:sz w:val="18"/>
                <w:szCs w:val="18"/>
              </w:rPr>
              <w:t>份额：</w:t>
            </w:r>
            <w:r>
              <w:rPr>
                <w:rFonts w:cs="宋体"/>
                <w:sz w:val="18"/>
                <w:szCs w:val="18"/>
              </w:rPr>
              <w:t>Y60115</w:t>
            </w:r>
          </w:p>
          <w:p w:rsidR="00890BEC" w:rsidRDefault="00BD0708">
            <w:pPr>
              <w:spacing w:line="200" w:lineRule="exact"/>
            </w:pPr>
            <w:r>
              <w:rPr>
                <w:rFonts w:cs="宋体"/>
                <w:sz w:val="18"/>
                <w:szCs w:val="18"/>
              </w:rPr>
              <w:t>B</w:t>
            </w:r>
            <w:r>
              <w:rPr>
                <w:rFonts w:cs="宋体"/>
                <w:sz w:val="18"/>
                <w:szCs w:val="18"/>
              </w:rPr>
              <w:t>份额：</w:t>
            </w:r>
            <w:r>
              <w:rPr>
                <w:rFonts w:cs="宋体"/>
                <w:sz w:val="18"/>
                <w:szCs w:val="18"/>
              </w:rPr>
              <w:t>Y61115</w:t>
            </w:r>
          </w:p>
          <w:p w:rsidR="00890BEC" w:rsidRDefault="00BD0708">
            <w:pPr>
              <w:spacing w:line="200" w:lineRule="exact"/>
            </w:pPr>
            <w:r>
              <w:rPr>
                <w:rFonts w:cs="宋体"/>
                <w:sz w:val="18"/>
                <w:szCs w:val="18"/>
              </w:rPr>
              <w:t>C</w:t>
            </w:r>
            <w:r>
              <w:rPr>
                <w:rFonts w:cs="宋体"/>
                <w:sz w:val="18"/>
                <w:szCs w:val="18"/>
              </w:rPr>
              <w:t>份额：</w:t>
            </w:r>
            <w:r>
              <w:rPr>
                <w:rFonts w:cs="宋体"/>
                <w:sz w:val="18"/>
                <w:szCs w:val="18"/>
              </w:rPr>
              <w:t>Y62115</w:t>
            </w:r>
          </w:p>
          <w:p w:rsidR="00890BEC" w:rsidRDefault="00BD0708">
            <w:pPr>
              <w:spacing w:line="200" w:lineRule="exact"/>
            </w:pPr>
            <w:r>
              <w:rPr>
                <w:rFonts w:cs="宋体"/>
                <w:b/>
                <w:sz w:val="18"/>
                <w:szCs w:val="18"/>
              </w:rPr>
              <w:t>注：本产品不同份额针对不同的销售机构及客群进行销售，设置有不同的销售费和管理费。</w:t>
            </w:r>
          </w:p>
        </w:tc>
      </w:tr>
      <w:tr w:rsidR="00890BE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全国</w:t>
            </w:r>
          </w:p>
        </w:tc>
      </w:tr>
      <w:tr w:rsidR="00890BE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widowControl/>
              <w:spacing w:line="200" w:lineRule="exact"/>
              <w:jc w:val="left"/>
              <w:textAlignment w:val="center"/>
              <w:rPr>
                <w:kern w:val="0"/>
                <w:sz w:val="18"/>
                <w:szCs w:val="18"/>
              </w:rPr>
            </w:pPr>
            <w:r>
              <w:rPr>
                <w:rFonts w:hint="eastAsia"/>
                <w:kern w:val="0"/>
                <w:sz w:val="18"/>
                <w:szCs w:val="18"/>
              </w:rPr>
              <w:t>人民币</w:t>
            </w:r>
          </w:p>
        </w:tc>
      </w:tr>
      <w:tr w:rsidR="00890BEC">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本理财产品规模上限为</w:t>
            </w:r>
            <w:r>
              <w:rPr>
                <w:rFonts w:cs="宋体"/>
                <w:sz w:val="18"/>
                <w:szCs w:val="18"/>
              </w:rPr>
              <w:t>100</w:t>
            </w:r>
            <w:r>
              <w:rPr>
                <w:rFonts w:cs="宋体"/>
                <w:sz w:val="18"/>
                <w:szCs w:val="18"/>
              </w:rPr>
              <w:t>亿元。理财产品管理人有权对上述规模上限根据实际业务需求进行调整。</w:t>
            </w:r>
          </w:p>
        </w:tc>
      </w:tr>
      <w:tr w:rsidR="00890BEC">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w:t>
            </w:r>
            <w:proofErr w:type="gramStart"/>
            <w:r>
              <w:rPr>
                <w:rFonts w:cs="宋体"/>
                <w:sz w:val="18"/>
                <w:szCs w:val="18"/>
              </w:rPr>
              <w:t>本风险</w:t>
            </w:r>
            <w:proofErr w:type="gramEnd"/>
            <w:r>
              <w:rPr>
                <w:rFonts w:cs="宋体"/>
                <w:sz w:val="18"/>
                <w:szCs w:val="18"/>
              </w:rPr>
              <w:t>等级为管理人内部风险评估结果，仅供参考）。</w:t>
            </w:r>
          </w:p>
          <w:p w:rsidR="00890BEC" w:rsidRDefault="00BD0708">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890BEC">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jc w:val="left"/>
            </w:pPr>
            <w:r>
              <w:rPr>
                <w:rFonts w:cs="宋体"/>
                <w:sz w:val="18"/>
                <w:szCs w:val="18"/>
              </w:rPr>
              <w:t>符合相关法律法规、监管规定要求的，经销售机构的风险承受能力评估体系评定为适合的个人和机构投资者。</w:t>
            </w:r>
          </w:p>
          <w:p w:rsidR="00890BEC" w:rsidRDefault="00BD0708">
            <w:pPr>
              <w:spacing w:line="200" w:lineRule="exact"/>
            </w:pPr>
            <w:r>
              <w:rPr>
                <w:rFonts w:cs="宋体"/>
                <w:sz w:val="18"/>
                <w:szCs w:val="18"/>
              </w:rPr>
              <w:t>A</w:t>
            </w:r>
            <w:r>
              <w:rPr>
                <w:rFonts w:cs="宋体"/>
                <w:sz w:val="18"/>
                <w:szCs w:val="18"/>
              </w:rPr>
              <w:t>份额：除</w:t>
            </w:r>
            <w:r>
              <w:rPr>
                <w:rFonts w:cs="宋体"/>
                <w:sz w:val="18"/>
                <w:szCs w:val="18"/>
              </w:rPr>
              <w:t>B</w:t>
            </w:r>
            <w:r>
              <w:rPr>
                <w:rFonts w:cs="宋体"/>
                <w:sz w:val="18"/>
                <w:szCs w:val="18"/>
              </w:rPr>
              <w:t>、</w:t>
            </w:r>
            <w:r>
              <w:rPr>
                <w:rFonts w:cs="宋体"/>
                <w:sz w:val="18"/>
                <w:szCs w:val="18"/>
              </w:rPr>
              <w:t>C</w:t>
            </w:r>
            <w:r>
              <w:rPr>
                <w:rFonts w:cs="宋体"/>
                <w:sz w:val="18"/>
                <w:szCs w:val="18"/>
              </w:rPr>
              <w:t>份额以外的所有客户（详见</w:t>
            </w:r>
            <w:r>
              <w:rPr>
                <w:rFonts w:cs="宋体"/>
                <w:sz w:val="18"/>
                <w:szCs w:val="18"/>
              </w:rPr>
              <w:t>“</w:t>
            </w:r>
            <w:r>
              <w:rPr>
                <w:rFonts w:cs="宋体"/>
                <w:sz w:val="18"/>
                <w:szCs w:val="18"/>
              </w:rPr>
              <w:t>销售机构</w:t>
            </w:r>
            <w:r>
              <w:rPr>
                <w:rFonts w:cs="宋体"/>
                <w:sz w:val="18"/>
                <w:szCs w:val="18"/>
              </w:rPr>
              <w:t>”</w:t>
            </w:r>
            <w:r>
              <w:rPr>
                <w:rFonts w:cs="宋体"/>
                <w:sz w:val="18"/>
                <w:szCs w:val="18"/>
              </w:rPr>
              <w:t>条款）。</w:t>
            </w:r>
          </w:p>
          <w:p w:rsidR="00890BEC" w:rsidRDefault="00BD0708">
            <w:pPr>
              <w:spacing w:line="200" w:lineRule="exact"/>
            </w:pPr>
            <w:r>
              <w:rPr>
                <w:rFonts w:cs="宋体"/>
                <w:sz w:val="18"/>
                <w:szCs w:val="18"/>
              </w:rPr>
              <w:t>B</w:t>
            </w:r>
            <w:r>
              <w:rPr>
                <w:rFonts w:cs="宋体"/>
                <w:sz w:val="18"/>
                <w:szCs w:val="18"/>
              </w:rPr>
              <w:t>份额：南京银行股份有限公司</w:t>
            </w:r>
            <w:r>
              <w:rPr>
                <w:rFonts w:cs="宋体"/>
                <w:sz w:val="18"/>
                <w:szCs w:val="18"/>
              </w:rPr>
              <w:t>(</w:t>
            </w:r>
            <w:r>
              <w:rPr>
                <w:rFonts w:cs="宋体"/>
                <w:sz w:val="18"/>
                <w:szCs w:val="18"/>
              </w:rPr>
              <w:t>新客或新资金或代发客户</w:t>
            </w:r>
            <w:r>
              <w:rPr>
                <w:rFonts w:cs="宋体"/>
                <w:sz w:val="18"/>
                <w:szCs w:val="18"/>
              </w:rPr>
              <w:t xml:space="preserve"> )</w:t>
            </w:r>
            <w:r>
              <w:rPr>
                <w:rFonts w:cs="宋体"/>
                <w:sz w:val="18"/>
                <w:szCs w:val="18"/>
              </w:rPr>
              <w:t>、徽商银行股份有限公司、杭州银行股份有限公司</w:t>
            </w:r>
            <w:r>
              <w:rPr>
                <w:rFonts w:cs="宋体"/>
                <w:sz w:val="18"/>
                <w:szCs w:val="18"/>
              </w:rPr>
              <w:t xml:space="preserve">( </w:t>
            </w:r>
            <w:r>
              <w:rPr>
                <w:rFonts w:cs="宋体"/>
                <w:sz w:val="18"/>
                <w:szCs w:val="18"/>
              </w:rPr>
              <w:t>大众客户</w:t>
            </w:r>
            <w:r>
              <w:rPr>
                <w:rFonts w:cs="宋体"/>
                <w:sz w:val="18"/>
                <w:szCs w:val="18"/>
              </w:rPr>
              <w:t>)</w:t>
            </w:r>
            <w:r>
              <w:rPr>
                <w:rFonts w:cs="宋体"/>
                <w:sz w:val="18"/>
                <w:szCs w:val="18"/>
              </w:rPr>
              <w:t>、温州银</w:t>
            </w:r>
            <w:r>
              <w:rPr>
                <w:rFonts w:cs="宋体"/>
                <w:sz w:val="18"/>
                <w:szCs w:val="18"/>
              </w:rPr>
              <w:t>行股份有限公司、齐鲁银行股份有限公司</w:t>
            </w:r>
            <w:r>
              <w:rPr>
                <w:rFonts w:cs="宋体"/>
                <w:sz w:val="18"/>
                <w:szCs w:val="18"/>
              </w:rPr>
              <w:t xml:space="preserve">( </w:t>
            </w:r>
            <w:r>
              <w:rPr>
                <w:rFonts w:cs="宋体"/>
                <w:sz w:val="18"/>
                <w:szCs w:val="18"/>
              </w:rPr>
              <w:t>白金</w:t>
            </w:r>
            <w:r>
              <w:rPr>
                <w:rFonts w:cs="宋体"/>
                <w:sz w:val="18"/>
                <w:szCs w:val="18"/>
              </w:rPr>
              <w:t>/</w:t>
            </w:r>
            <w:r>
              <w:rPr>
                <w:rFonts w:cs="宋体"/>
                <w:sz w:val="18"/>
                <w:szCs w:val="18"/>
              </w:rPr>
              <w:t>私行客户</w:t>
            </w:r>
            <w:r>
              <w:rPr>
                <w:rFonts w:cs="宋体"/>
                <w:sz w:val="18"/>
                <w:szCs w:val="18"/>
              </w:rPr>
              <w:t>)</w:t>
            </w:r>
            <w:r>
              <w:rPr>
                <w:rFonts w:cs="宋体"/>
                <w:sz w:val="18"/>
                <w:szCs w:val="18"/>
              </w:rPr>
              <w:t>、甘肃银行股份有限公司、天津农村商业银行股份有限公司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、东营银行股份有限公司、桂林银行股份有限公司、宁波通商银行股份有限公司、江苏镇江农村商业银行股份有限公司</w:t>
            </w:r>
            <w:r>
              <w:rPr>
                <w:rFonts w:cs="宋体"/>
                <w:sz w:val="18"/>
                <w:szCs w:val="18"/>
              </w:rPr>
              <w:t>( 20</w:t>
            </w:r>
            <w:r>
              <w:rPr>
                <w:rFonts w:cs="宋体"/>
                <w:sz w:val="18"/>
                <w:szCs w:val="18"/>
              </w:rPr>
              <w:t>万元</w:t>
            </w:r>
            <w:proofErr w:type="gramStart"/>
            <w:r>
              <w:rPr>
                <w:rFonts w:cs="宋体"/>
                <w:sz w:val="18"/>
                <w:szCs w:val="18"/>
              </w:rPr>
              <w:t>起购</w:t>
            </w:r>
            <w:r>
              <w:rPr>
                <w:rFonts w:cs="宋体"/>
                <w:sz w:val="18"/>
                <w:szCs w:val="18"/>
              </w:rPr>
              <w:t>)</w:t>
            </w:r>
            <w:proofErr w:type="gramEnd"/>
            <w:r>
              <w:rPr>
                <w:rFonts w:cs="宋体"/>
                <w:sz w:val="18"/>
                <w:szCs w:val="18"/>
              </w:rPr>
              <w:t>、江苏如皋农村商业银行股份有限公司</w:t>
            </w:r>
            <w:r>
              <w:rPr>
                <w:rFonts w:cs="宋体"/>
                <w:sz w:val="18"/>
                <w:szCs w:val="18"/>
              </w:rPr>
              <w:t xml:space="preserve">( </w:t>
            </w:r>
            <w:r>
              <w:rPr>
                <w:rFonts w:cs="宋体"/>
                <w:sz w:val="18"/>
                <w:szCs w:val="18"/>
              </w:rPr>
              <w:t>代发客户</w:t>
            </w:r>
            <w:r>
              <w:rPr>
                <w:rFonts w:cs="宋体"/>
                <w:sz w:val="18"/>
                <w:szCs w:val="18"/>
              </w:rPr>
              <w:t>)</w:t>
            </w:r>
            <w:r>
              <w:rPr>
                <w:rFonts w:cs="宋体"/>
                <w:sz w:val="18"/>
                <w:szCs w:val="18"/>
              </w:rPr>
              <w:t>、江苏紫金农村商业银行股份有限公司</w:t>
            </w:r>
            <w:r>
              <w:rPr>
                <w:rFonts w:cs="宋体"/>
                <w:sz w:val="18"/>
                <w:szCs w:val="18"/>
              </w:rPr>
              <w:t xml:space="preserve">( </w:t>
            </w:r>
            <w:r>
              <w:rPr>
                <w:rFonts w:cs="宋体"/>
                <w:sz w:val="18"/>
                <w:szCs w:val="18"/>
              </w:rPr>
              <w:t>起点金额</w:t>
            </w:r>
            <w:r>
              <w:rPr>
                <w:rFonts w:cs="宋体"/>
                <w:sz w:val="18"/>
                <w:szCs w:val="18"/>
              </w:rPr>
              <w:t>30</w:t>
            </w:r>
            <w:r>
              <w:rPr>
                <w:rFonts w:cs="宋体"/>
                <w:sz w:val="18"/>
                <w:szCs w:val="18"/>
              </w:rPr>
              <w:t>万元以上</w:t>
            </w:r>
            <w:r>
              <w:rPr>
                <w:rFonts w:cs="宋体"/>
                <w:sz w:val="18"/>
                <w:szCs w:val="18"/>
              </w:rPr>
              <w:t>)</w:t>
            </w:r>
            <w:r>
              <w:rPr>
                <w:rFonts w:cs="宋体"/>
                <w:sz w:val="18"/>
                <w:szCs w:val="18"/>
              </w:rPr>
              <w:t>。</w:t>
            </w:r>
          </w:p>
          <w:p w:rsidR="00890BEC" w:rsidRDefault="00BD0708">
            <w:pPr>
              <w:spacing w:line="200" w:lineRule="exact"/>
            </w:pPr>
            <w:r>
              <w:rPr>
                <w:rFonts w:cs="宋体"/>
                <w:sz w:val="18"/>
                <w:szCs w:val="18"/>
              </w:rPr>
              <w:t>C</w:t>
            </w:r>
            <w:r>
              <w:rPr>
                <w:rFonts w:cs="宋体"/>
                <w:sz w:val="18"/>
                <w:szCs w:val="18"/>
              </w:rPr>
              <w:t>份额：杭州银行股份有限公司</w:t>
            </w:r>
            <w:r>
              <w:rPr>
                <w:rFonts w:cs="宋体"/>
                <w:sz w:val="18"/>
                <w:szCs w:val="18"/>
              </w:rPr>
              <w:t xml:space="preserve">( </w:t>
            </w:r>
            <w:r>
              <w:rPr>
                <w:rFonts w:cs="宋体"/>
                <w:sz w:val="18"/>
                <w:szCs w:val="18"/>
              </w:rPr>
              <w:t>私行客户</w:t>
            </w:r>
            <w:r>
              <w:rPr>
                <w:rFonts w:cs="宋体"/>
                <w:sz w:val="18"/>
                <w:szCs w:val="18"/>
              </w:rPr>
              <w:t>)</w:t>
            </w:r>
            <w:r>
              <w:rPr>
                <w:rFonts w:cs="宋体"/>
                <w:sz w:val="18"/>
                <w:szCs w:val="18"/>
              </w:rPr>
              <w:t>、兰州银行股份有限公司、江苏泰兴农村商业银行股份有限公司、江苏靖江农村商业银行股份有限公司、江苏镇江农村商业银行股份有限公司</w:t>
            </w:r>
            <w:r>
              <w:rPr>
                <w:rFonts w:cs="宋体"/>
                <w:sz w:val="18"/>
                <w:szCs w:val="18"/>
              </w:rPr>
              <w:t>( 100</w:t>
            </w:r>
            <w:r>
              <w:rPr>
                <w:rFonts w:cs="宋体"/>
                <w:sz w:val="18"/>
                <w:szCs w:val="18"/>
              </w:rPr>
              <w:t>万元</w:t>
            </w:r>
            <w:proofErr w:type="gramStart"/>
            <w:r>
              <w:rPr>
                <w:rFonts w:cs="宋体"/>
                <w:sz w:val="18"/>
                <w:szCs w:val="18"/>
              </w:rPr>
              <w:t>起购</w:t>
            </w:r>
            <w:r>
              <w:rPr>
                <w:rFonts w:cs="宋体"/>
                <w:sz w:val="18"/>
                <w:szCs w:val="18"/>
              </w:rPr>
              <w:t>)</w:t>
            </w:r>
            <w:proofErr w:type="gramEnd"/>
            <w:r>
              <w:rPr>
                <w:rFonts w:cs="宋体"/>
                <w:sz w:val="18"/>
                <w:szCs w:val="18"/>
              </w:rPr>
              <w:t>、江苏如东农村商业银行股份有限公司。</w:t>
            </w:r>
          </w:p>
          <w:p w:rsidR="00890BEC" w:rsidRDefault="00BD0708">
            <w:pPr>
              <w:spacing w:line="200" w:lineRule="exact"/>
            </w:pPr>
            <w:r>
              <w:rPr>
                <w:rFonts w:cs="宋体"/>
                <w:b/>
                <w:sz w:val="18"/>
                <w:szCs w:val="18"/>
              </w:rPr>
              <w:t>注：本产品不同份额针对不同的销售机构及客群进行销售，设置有不同的销售费和管理费。</w:t>
            </w:r>
          </w:p>
          <w:p w:rsidR="00890BEC" w:rsidRDefault="00BD0708">
            <w:pPr>
              <w:spacing w:line="200" w:lineRule="exact"/>
            </w:pPr>
            <w:r>
              <w:rPr>
                <w:rFonts w:cs="宋体"/>
                <w:b/>
                <w:sz w:val="18"/>
                <w:szCs w:val="18"/>
              </w:rPr>
              <w:t>南京银行股份有限公司（新客或新资金或代发客户）：</w:t>
            </w:r>
            <w:r>
              <w:rPr>
                <w:rFonts w:cs="宋体"/>
                <w:sz w:val="18"/>
                <w:szCs w:val="18"/>
              </w:rPr>
              <w:t>新客是指</w:t>
            </w:r>
            <w:r>
              <w:rPr>
                <w:rFonts w:cs="宋体"/>
                <w:sz w:val="18"/>
                <w:szCs w:val="18"/>
              </w:rPr>
              <w:t>2025</w:t>
            </w:r>
            <w:r>
              <w:rPr>
                <w:rFonts w:cs="宋体"/>
                <w:sz w:val="18"/>
                <w:szCs w:val="18"/>
              </w:rPr>
              <w:t>年理财年日均余额为</w:t>
            </w:r>
            <w:r>
              <w:rPr>
                <w:rFonts w:cs="宋体"/>
                <w:sz w:val="18"/>
                <w:szCs w:val="18"/>
              </w:rPr>
              <w:t>0</w:t>
            </w:r>
            <w:r>
              <w:rPr>
                <w:rFonts w:cs="宋体"/>
                <w:sz w:val="18"/>
                <w:szCs w:val="18"/>
              </w:rPr>
              <w:t>的客户。新资金（</w:t>
            </w:r>
            <w:r>
              <w:rPr>
                <w:rFonts w:cs="宋体"/>
                <w:sz w:val="18"/>
                <w:szCs w:val="18"/>
              </w:rPr>
              <w:t>5</w:t>
            </w:r>
            <w:r>
              <w:rPr>
                <w:rFonts w:cs="宋体"/>
                <w:sz w:val="18"/>
                <w:szCs w:val="18"/>
              </w:rPr>
              <w:t>万）是指金融资产余额较上</w:t>
            </w:r>
            <w:proofErr w:type="gramStart"/>
            <w:r>
              <w:rPr>
                <w:rFonts w:cs="宋体"/>
                <w:sz w:val="18"/>
                <w:szCs w:val="18"/>
              </w:rPr>
              <w:t>月月日均</w:t>
            </w:r>
            <w:proofErr w:type="gramEnd"/>
            <w:r>
              <w:rPr>
                <w:rFonts w:cs="宋体"/>
                <w:sz w:val="18"/>
                <w:szCs w:val="18"/>
              </w:rPr>
              <w:t>增长</w:t>
            </w:r>
            <w:r>
              <w:rPr>
                <w:rFonts w:cs="宋体"/>
                <w:sz w:val="18"/>
                <w:szCs w:val="18"/>
              </w:rPr>
              <w:t>5</w:t>
            </w:r>
            <w:r>
              <w:rPr>
                <w:rFonts w:cs="宋体"/>
                <w:sz w:val="18"/>
                <w:szCs w:val="18"/>
              </w:rPr>
              <w:t>万元及以上的客户。代发是指近</w:t>
            </w:r>
            <w:r>
              <w:rPr>
                <w:rFonts w:cs="宋体"/>
                <w:sz w:val="18"/>
                <w:szCs w:val="18"/>
              </w:rPr>
              <w:t>90</w:t>
            </w:r>
            <w:r>
              <w:rPr>
                <w:rFonts w:cs="宋体"/>
                <w:sz w:val="18"/>
                <w:szCs w:val="18"/>
              </w:rPr>
              <w:t>天内有过代发记录的客户（不含跨行代发、批量兑付、批量付息）。</w:t>
            </w:r>
          </w:p>
        </w:tc>
      </w:tr>
      <w:tr w:rsidR="00890BEC">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rsidR="00890BEC" w:rsidRDefault="00BD0708">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rsidR="00890BEC" w:rsidRDefault="00BD0708">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w:t>
            </w:r>
            <w:proofErr w:type="gramStart"/>
            <w:r>
              <w:rPr>
                <w:rFonts w:cs="宋体"/>
                <w:sz w:val="18"/>
                <w:szCs w:val="18"/>
              </w:rPr>
              <w:t>倍</w:t>
            </w:r>
            <w:proofErr w:type="gramEnd"/>
            <w:r>
              <w:rPr>
                <w:rFonts w:cs="宋体"/>
                <w:sz w:val="18"/>
                <w:szCs w:val="18"/>
              </w:rPr>
              <w:t>递增；</w:t>
            </w:r>
          </w:p>
          <w:p w:rsidR="00890BEC" w:rsidRDefault="00BD0708">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rsidR="00890BEC" w:rsidRDefault="00BD0708">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890BE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p>
          <w:p w:rsidR="00890BEC" w:rsidRDefault="00BD0708">
            <w:pPr>
              <w:spacing w:line="200" w:lineRule="exact"/>
            </w:pPr>
            <w:r>
              <w:rPr>
                <w:rFonts w:cs="宋体"/>
                <w:sz w:val="18"/>
                <w:szCs w:val="18"/>
              </w:rPr>
              <w:t>暂不设置单个投资者持有金额上限；</w:t>
            </w:r>
          </w:p>
          <w:p w:rsidR="00890BEC" w:rsidRDefault="00BD0708">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rsidR="00890BEC" w:rsidRDefault="00BD0708">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w:t>
            </w:r>
            <w:r>
              <w:rPr>
                <w:rFonts w:cs="宋体"/>
                <w:sz w:val="18"/>
                <w:szCs w:val="18"/>
              </w:rPr>
              <w:lastRenderedPageBreak/>
              <w:t>者持有金额上限突破上述上限的情形除外。</w:t>
            </w:r>
          </w:p>
        </w:tc>
      </w:tr>
      <w:tr w:rsidR="00890BE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rsidR="00890BEC" w:rsidRDefault="00BD0708">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890BE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color w:val="000000"/>
                <w:sz w:val="18"/>
                <w:szCs w:val="18"/>
              </w:rPr>
              <w:t>2025</w:t>
            </w:r>
            <w:r>
              <w:rPr>
                <w:rFonts w:cs="宋体"/>
                <w:color w:val="000000"/>
                <w:sz w:val="18"/>
                <w:szCs w:val="18"/>
              </w:rPr>
              <w:t>年</w:t>
            </w:r>
            <w:r>
              <w:rPr>
                <w:rFonts w:cs="宋体"/>
                <w:color w:val="000000"/>
                <w:sz w:val="18"/>
                <w:szCs w:val="18"/>
              </w:rPr>
              <w:t>04</w:t>
            </w:r>
            <w:r>
              <w:rPr>
                <w:rFonts w:cs="宋体"/>
                <w:color w:val="000000"/>
                <w:sz w:val="18"/>
                <w:szCs w:val="18"/>
              </w:rPr>
              <w:t>月</w:t>
            </w:r>
            <w:r>
              <w:rPr>
                <w:rFonts w:cs="宋体"/>
                <w:color w:val="000000"/>
                <w:sz w:val="18"/>
                <w:szCs w:val="18"/>
              </w:rPr>
              <w:t>23</w:t>
            </w:r>
            <w:r>
              <w:rPr>
                <w:rFonts w:cs="宋体"/>
                <w:color w:val="000000"/>
                <w:sz w:val="18"/>
                <w:szCs w:val="18"/>
              </w:rPr>
              <w:t>日</w:t>
            </w:r>
            <w:r>
              <w:rPr>
                <w:rFonts w:cs="宋体"/>
                <w:color w:val="000000"/>
                <w:sz w:val="18"/>
                <w:szCs w:val="18"/>
              </w:rPr>
              <w:t xml:space="preserve"> 09:00—2025</w:t>
            </w:r>
            <w:r>
              <w:rPr>
                <w:rFonts w:cs="宋体"/>
                <w:color w:val="000000"/>
                <w:sz w:val="18"/>
                <w:szCs w:val="18"/>
              </w:rPr>
              <w:t>年</w:t>
            </w:r>
            <w:r>
              <w:rPr>
                <w:rFonts w:cs="宋体"/>
                <w:color w:val="000000"/>
                <w:sz w:val="18"/>
                <w:szCs w:val="18"/>
              </w:rPr>
              <w:t>04</w:t>
            </w:r>
            <w:r>
              <w:rPr>
                <w:rFonts w:cs="宋体"/>
                <w:color w:val="000000"/>
                <w:sz w:val="18"/>
                <w:szCs w:val="18"/>
              </w:rPr>
              <w:t>月</w:t>
            </w:r>
            <w:r>
              <w:rPr>
                <w:rFonts w:cs="宋体"/>
                <w:color w:val="000000"/>
                <w:sz w:val="18"/>
                <w:szCs w:val="18"/>
              </w:rPr>
              <w:t>29</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w:t>
            </w:r>
            <w:r>
              <w:rPr>
                <w:rFonts w:cs="宋体"/>
                <w:color w:val="000000"/>
                <w:sz w:val="18"/>
                <w:szCs w:val="18"/>
              </w:rPr>
              <w:t>据其销售需要在本募集</w:t>
            </w:r>
            <w:proofErr w:type="gramStart"/>
            <w:r>
              <w:rPr>
                <w:rFonts w:cs="宋体"/>
                <w:color w:val="000000"/>
                <w:sz w:val="18"/>
                <w:szCs w:val="18"/>
              </w:rPr>
              <w:t>期范围</w:t>
            </w:r>
            <w:proofErr w:type="gramEnd"/>
            <w:r>
              <w:rPr>
                <w:rFonts w:cs="宋体"/>
                <w:color w:val="000000"/>
                <w:sz w:val="18"/>
                <w:szCs w:val="18"/>
              </w:rPr>
              <w:t>内对募集时间进行重新设定，投资者通过代销机构购买本理财产品的，以该代销机构最终披露的募集时间为准。</w:t>
            </w:r>
          </w:p>
        </w:tc>
      </w:tr>
      <w:tr w:rsidR="00890BE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360" w:lineRule="auto"/>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890BE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rPr>
                <w:color w:val="000000"/>
                <w:kern w:val="0"/>
                <w:sz w:val="18"/>
                <w:szCs w:val="18"/>
              </w:rPr>
            </w:pPr>
            <w:r>
              <w:rPr>
                <w:rFonts w:hint="eastAsia"/>
                <w:color w:val="000000"/>
                <w:kern w:val="0"/>
                <w:sz w:val="18"/>
                <w:szCs w:val="18"/>
              </w:rPr>
              <w:t>同产品成立日</w:t>
            </w:r>
          </w:p>
        </w:tc>
      </w:tr>
      <w:tr w:rsidR="00890BEC">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hint="eastAsia"/>
                <w:kern w:val="0"/>
                <w:sz w:val="18"/>
                <w:szCs w:val="18"/>
              </w:rPr>
              <w:t>2025</w:t>
            </w:r>
            <w:r>
              <w:rPr>
                <w:rFonts w:hint="eastAsia"/>
                <w:kern w:val="0"/>
                <w:sz w:val="18"/>
                <w:szCs w:val="18"/>
              </w:rPr>
              <w:t>年</w:t>
            </w:r>
            <w:r>
              <w:rPr>
                <w:rFonts w:hint="eastAsia"/>
                <w:kern w:val="0"/>
                <w:sz w:val="18"/>
                <w:szCs w:val="18"/>
              </w:rPr>
              <w:t>04</w:t>
            </w:r>
            <w:r>
              <w:rPr>
                <w:rFonts w:hint="eastAsia"/>
                <w:kern w:val="0"/>
                <w:sz w:val="18"/>
                <w:szCs w:val="18"/>
              </w:rPr>
              <w:t>月</w:t>
            </w:r>
            <w:r>
              <w:rPr>
                <w:rFonts w:hint="eastAsia"/>
                <w:kern w:val="0"/>
                <w:sz w:val="18"/>
                <w:szCs w:val="18"/>
              </w:rPr>
              <w:t>30</w:t>
            </w:r>
            <w:r>
              <w:rPr>
                <w:rFonts w:hint="eastAsia"/>
                <w:kern w:val="0"/>
                <w:sz w:val="18"/>
                <w:szCs w:val="18"/>
              </w:rPr>
              <w:t>日</w:t>
            </w:r>
          </w:p>
        </w:tc>
      </w:tr>
      <w:tr w:rsidR="00890BE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2025</w:t>
            </w:r>
            <w:r>
              <w:rPr>
                <w:rFonts w:cs="宋体"/>
                <w:sz w:val="18"/>
                <w:szCs w:val="18"/>
              </w:rPr>
              <w:t>年</w:t>
            </w:r>
            <w:r>
              <w:rPr>
                <w:rFonts w:cs="宋体"/>
                <w:sz w:val="18"/>
                <w:szCs w:val="18"/>
              </w:rPr>
              <w:t>04</w:t>
            </w:r>
            <w:r>
              <w:rPr>
                <w:rFonts w:cs="宋体"/>
                <w:sz w:val="18"/>
                <w:szCs w:val="18"/>
              </w:rPr>
              <w:t>月</w:t>
            </w:r>
            <w:r>
              <w:rPr>
                <w:rFonts w:cs="宋体"/>
                <w:sz w:val="18"/>
                <w:szCs w:val="18"/>
              </w:rPr>
              <w:t>30</w:t>
            </w:r>
            <w:r>
              <w:rPr>
                <w:rFonts w:cs="宋体"/>
                <w:sz w:val="18"/>
                <w:szCs w:val="18"/>
              </w:rPr>
              <w:t>日</w:t>
            </w:r>
            <w:r>
              <w:rPr>
                <w:rFonts w:cs="宋体"/>
                <w:sz w:val="18"/>
                <w:szCs w:val="18"/>
              </w:rPr>
              <w:t>—</w:t>
            </w:r>
            <w:r>
              <w:rPr>
                <w:rFonts w:cs="宋体"/>
                <w:sz w:val="18"/>
                <w:szCs w:val="18"/>
              </w:rPr>
              <w:t>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749</w:t>
            </w:r>
            <w:r>
              <w:rPr>
                <w:rFonts w:cs="宋体"/>
                <w:b/>
                <w:sz w:val="18"/>
                <w:szCs w:val="18"/>
              </w:rPr>
              <w:t>天</w:t>
            </w:r>
            <w:r>
              <w:rPr>
                <w:rFonts w:cs="宋体"/>
                <w:sz w:val="18"/>
                <w:szCs w:val="18"/>
              </w:rPr>
              <w:t>；若出现以上情形，则理财存续期限和实际到期日将相应调整，管理人将至少提前</w:t>
            </w:r>
            <w:r>
              <w:rPr>
                <w:rFonts w:cs="宋体"/>
                <w:sz w:val="18"/>
                <w:szCs w:val="18"/>
              </w:rPr>
              <w:t>3</w:t>
            </w:r>
            <w:r>
              <w:rPr>
                <w:rFonts w:cs="宋体"/>
                <w:sz w:val="18"/>
                <w:szCs w:val="18"/>
              </w:rPr>
              <w:t>个工作日进行信息披露。）</w:t>
            </w:r>
          </w:p>
        </w:tc>
      </w:tr>
      <w:tr w:rsidR="00890BEC">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2027</w:t>
            </w:r>
            <w:r>
              <w:rPr>
                <w:rFonts w:hint="eastAsia"/>
                <w:kern w:val="0"/>
                <w:sz w:val="18"/>
                <w:szCs w:val="18"/>
              </w:rPr>
              <w:t>年</w:t>
            </w:r>
            <w:r>
              <w:rPr>
                <w:rFonts w:hint="eastAsia"/>
                <w:kern w:val="0"/>
                <w:sz w:val="18"/>
                <w:szCs w:val="18"/>
              </w:rPr>
              <w:t>05</w:t>
            </w:r>
            <w:r>
              <w:rPr>
                <w:rFonts w:hint="eastAsia"/>
                <w:kern w:val="0"/>
                <w:sz w:val="18"/>
                <w:szCs w:val="18"/>
              </w:rPr>
              <w:t>月</w:t>
            </w:r>
            <w:r>
              <w:rPr>
                <w:rFonts w:hint="eastAsia"/>
                <w:kern w:val="0"/>
                <w:sz w:val="18"/>
                <w:szCs w:val="18"/>
              </w:rPr>
              <w:t>19</w:t>
            </w:r>
            <w:r>
              <w:rPr>
                <w:rFonts w:hint="eastAsia"/>
                <w:kern w:val="0"/>
                <w:sz w:val="18"/>
                <w:szCs w:val="18"/>
              </w:rPr>
              <w:t>日</w:t>
            </w:r>
          </w:p>
        </w:tc>
      </w:tr>
      <w:tr w:rsidR="00890BE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×R</w:t>
            </w:r>
            <w:r>
              <w:rPr>
                <w:rFonts w:cs="宋体"/>
                <w:color w:val="000000"/>
                <w:sz w:val="18"/>
                <w:szCs w:val="18"/>
              </w:rPr>
              <w:t>。</w:t>
            </w:r>
            <w:r>
              <w:rPr>
                <w:rFonts w:cs="宋体"/>
                <w:color w:val="000000"/>
                <w:sz w:val="18"/>
                <w:szCs w:val="18"/>
              </w:rPr>
              <w:t xml:space="preserve"> R</w:t>
            </w:r>
            <w:r>
              <w:rPr>
                <w:rFonts w:cs="宋体"/>
                <w:color w:val="000000"/>
                <w:sz w:val="18"/>
                <w:szCs w:val="18"/>
              </w:rPr>
              <w:t>为期末理财产品单位净值。（已扣除相关费用，到期兑付金额以去尾法保留两位小数）</w:t>
            </w:r>
          </w:p>
        </w:tc>
      </w:tr>
      <w:tr w:rsidR="00890BE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本理财产品存续期间不进行分红。</w:t>
            </w:r>
          </w:p>
          <w:p w:rsidR="00890BEC" w:rsidRDefault="00BD0708">
            <w:pPr>
              <w:spacing w:line="200" w:lineRule="exact"/>
            </w:pPr>
            <w:r>
              <w:rPr>
                <w:rFonts w:cs="宋体"/>
                <w:sz w:val="18"/>
                <w:szCs w:val="18"/>
              </w:rPr>
              <w:t>产品到期后，理财产品管理人和代销机构将根据理财资金所投资资产实际运作情况向投资者分配到期款项。</w:t>
            </w:r>
          </w:p>
        </w:tc>
      </w:tr>
      <w:tr w:rsidR="00890BEC">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到期资金将于实际到期日后</w:t>
            </w:r>
            <w:r>
              <w:rPr>
                <w:rFonts w:cs="宋体"/>
                <w:sz w:val="18"/>
                <w:szCs w:val="18"/>
              </w:rPr>
              <w:t>5</w:t>
            </w:r>
            <w:r>
              <w:rPr>
                <w:rFonts w:cs="宋体"/>
                <w:sz w:val="18"/>
                <w:szCs w:val="18"/>
              </w:rPr>
              <w:t>个工作日内划入投资者授权指定账户，实际到期日后至投资者收益划到投资者授权指定账户之前不计任何收益。</w:t>
            </w:r>
          </w:p>
        </w:tc>
      </w:tr>
      <w:tr w:rsidR="00890BEC">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jc w:val="left"/>
            </w:pPr>
            <w:r>
              <w:rPr>
                <w:rFonts w:cs="宋体"/>
                <w:sz w:val="18"/>
                <w:szCs w:val="18"/>
              </w:rPr>
              <w:t>本理财产品募集的资金投资于以下金融资产和金融工具，包括但不限于：</w:t>
            </w:r>
          </w:p>
          <w:p w:rsidR="00890BEC" w:rsidRDefault="00BD0708">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rsidR="00890BEC" w:rsidRDefault="00BD0708">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w:t>
            </w:r>
            <w:proofErr w:type="gramStart"/>
            <w:r>
              <w:rPr>
                <w:rFonts w:cs="宋体"/>
                <w:sz w:val="18"/>
                <w:szCs w:val="18"/>
              </w:rPr>
              <w:t>券</w:t>
            </w:r>
            <w:proofErr w:type="gramEnd"/>
            <w:r>
              <w:rPr>
                <w:rFonts w:cs="宋体"/>
                <w:sz w:val="18"/>
                <w:szCs w:val="18"/>
              </w:rPr>
              <w:t>、短期融资</w:t>
            </w:r>
            <w:proofErr w:type="gramStart"/>
            <w:r>
              <w:rPr>
                <w:rFonts w:cs="宋体"/>
                <w:sz w:val="18"/>
                <w:szCs w:val="18"/>
              </w:rPr>
              <w:t>券</w:t>
            </w:r>
            <w:proofErr w:type="gramEnd"/>
            <w:r>
              <w:rPr>
                <w:rFonts w:cs="宋体"/>
                <w:sz w:val="18"/>
                <w:szCs w:val="18"/>
              </w:rPr>
              <w:t>、公司债、可转债、可交债、非公开定向债务融资工具</w:t>
            </w:r>
            <w:r>
              <w:rPr>
                <w:rFonts w:cs="宋体"/>
                <w:sz w:val="18"/>
                <w:szCs w:val="18"/>
              </w:rPr>
              <w:t>(PPN)</w:t>
            </w:r>
            <w:r>
              <w:rPr>
                <w:rFonts w:cs="宋体"/>
                <w:sz w:val="18"/>
                <w:szCs w:val="18"/>
              </w:rPr>
              <w:t>、公募债券型证券投资基金等标准化债权类资产；</w:t>
            </w:r>
          </w:p>
          <w:p w:rsidR="00890BEC" w:rsidRDefault="00BD0708">
            <w:pPr>
              <w:spacing w:line="200" w:lineRule="exact"/>
              <w:jc w:val="left"/>
            </w:pPr>
            <w:r>
              <w:rPr>
                <w:rFonts w:cs="宋体"/>
                <w:sz w:val="18"/>
                <w:szCs w:val="18"/>
              </w:rPr>
              <w:t>3.</w:t>
            </w:r>
            <w:r>
              <w:rPr>
                <w:rFonts w:cs="宋体"/>
                <w:sz w:val="18"/>
                <w:szCs w:val="18"/>
              </w:rPr>
              <w:t>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890BEC" w:rsidRDefault="00BD0708">
            <w:pPr>
              <w:spacing w:line="200" w:lineRule="exact"/>
              <w:jc w:val="left"/>
            </w:pPr>
            <w:r>
              <w:rPr>
                <w:rFonts w:cs="宋体"/>
                <w:sz w:val="18"/>
                <w:szCs w:val="18"/>
              </w:rPr>
              <w:t>4.</w:t>
            </w:r>
            <w:r>
              <w:rPr>
                <w:rFonts w:cs="宋体"/>
                <w:sz w:val="18"/>
                <w:szCs w:val="18"/>
              </w:rPr>
              <w:t>投资范围为上述资产的信托计划、资产管理计划</w:t>
            </w:r>
            <w:r>
              <w:rPr>
                <w:rFonts w:cs="宋体"/>
                <w:sz w:val="18"/>
                <w:szCs w:val="18"/>
              </w:rPr>
              <w:t>等资产管理产品；</w:t>
            </w:r>
          </w:p>
          <w:p w:rsidR="00890BEC" w:rsidRDefault="00BD0708">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rsidR="00890BEC" w:rsidRDefault="00BD0708">
            <w:pPr>
              <w:spacing w:line="200" w:lineRule="exact"/>
            </w:pPr>
            <w:r>
              <w:rPr>
                <w:rFonts w:cs="宋体"/>
                <w:sz w:val="18"/>
                <w:szCs w:val="18"/>
              </w:rPr>
              <w:t>6.</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890BE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w:t>
            </w:r>
          </w:p>
          <w:p w:rsidR="00890BEC" w:rsidRDefault="00BD0708">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890BE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890BEC">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b/>
                <w:sz w:val="18"/>
                <w:szCs w:val="18"/>
              </w:rPr>
              <w:t>本理财产品拟投资以下</w:t>
            </w:r>
            <w:proofErr w:type="gramStart"/>
            <w:r>
              <w:rPr>
                <w:rFonts w:cs="宋体"/>
                <w:b/>
                <w:sz w:val="18"/>
                <w:szCs w:val="18"/>
              </w:rPr>
              <w:t>备选非</w:t>
            </w:r>
            <w:proofErr w:type="gramEnd"/>
            <w:r>
              <w:rPr>
                <w:rFonts w:cs="宋体"/>
                <w:b/>
                <w:sz w:val="18"/>
                <w:szCs w:val="18"/>
              </w:rPr>
              <w:t>标准化债权类资产：</w:t>
            </w:r>
          </w:p>
          <w:p w:rsidR="00890BEC" w:rsidRDefault="00BD0708">
            <w:pPr>
              <w:spacing w:line="200" w:lineRule="exact"/>
            </w:pPr>
            <w:r>
              <w:rPr>
                <w:rFonts w:cs="宋体"/>
                <w:sz w:val="18"/>
                <w:szCs w:val="18"/>
              </w:rPr>
              <w:t xml:space="preserve">(1) </w:t>
            </w:r>
            <w:r>
              <w:rPr>
                <w:rFonts w:cs="宋体"/>
                <w:sz w:val="18"/>
                <w:szCs w:val="18"/>
              </w:rPr>
              <w:t>信托贷款：资产类型为信托公司设立的资金信托计划，底层资产为京东及信托公司双重审核、信托公司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w:t>
            </w:r>
          </w:p>
          <w:p w:rsidR="00890BEC" w:rsidRDefault="00BD0708">
            <w:pPr>
              <w:spacing w:line="200" w:lineRule="exact"/>
            </w:pPr>
            <w:r>
              <w:rPr>
                <w:rFonts w:cs="宋体"/>
                <w:sz w:val="18"/>
                <w:szCs w:val="18"/>
              </w:rPr>
              <w:lastRenderedPageBreak/>
              <w:t xml:space="preserve">(2) </w:t>
            </w:r>
            <w:r>
              <w:rPr>
                <w:rFonts w:cs="宋体"/>
                <w:sz w:val="18"/>
                <w:szCs w:val="18"/>
              </w:rPr>
              <w:t>信托贷款：资产类型为信托公司设立的资金信托计划，底层资产为京东及信托公司双重审核、信托公司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w:t>
            </w:r>
          </w:p>
          <w:p w:rsidR="00890BEC" w:rsidRDefault="00BD0708">
            <w:pPr>
              <w:spacing w:line="200" w:lineRule="exact"/>
            </w:pPr>
            <w:r>
              <w:rPr>
                <w:rFonts w:cs="宋体"/>
                <w:sz w:val="18"/>
                <w:szCs w:val="18"/>
              </w:rPr>
              <w:t xml:space="preserve">(3) </w:t>
            </w:r>
            <w:r>
              <w:rPr>
                <w:rFonts w:cs="宋体"/>
                <w:sz w:val="18"/>
                <w:szCs w:val="18"/>
              </w:rPr>
              <w:t>信托贷款：资产类型为信托公司设立的资金信托计划，底层资产为京东及信托公司双重审核、信托公司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白</w:t>
            </w:r>
            <w:r>
              <w:rPr>
                <w:rFonts w:cs="宋体"/>
                <w:sz w:val="18"/>
                <w:szCs w:val="18"/>
              </w:rPr>
              <w:t>条取现</w:t>
            </w:r>
            <w:r>
              <w:rPr>
                <w:rFonts w:cs="宋体"/>
                <w:sz w:val="18"/>
                <w:szCs w:val="18"/>
              </w:rPr>
              <w:t>”</w:t>
            </w:r>
            <w:r>
              <w:rPr>
                <w:rFonts w:cs="宋体"/>
                <w:sz w:val="18"/>
                <w:szCs w:val="18"/>
              </w:rPr>
              <w:t>个人消费贷款债权，资产到期日不超过理财产品到期日。</w:t>
            </w:r>
          </w:p>
          <w:p w:rsidR="00890BEC" w:rsidRDefault="00BD0708">
            <w:pPr>
              <w:spacing w:line="200" w:lineRule="exact"/>
            </w:pPr>
            <w:r>
              <w:rPr>
                <w:rFonts w:cs="宋体"/>
                <w:sz w:val="18"/>
                <w:szCs w:val="18"/>
              </w:rPr>
              <w:t xml:space="preserve">(4) </w:t>
            </w:r>
            <w:r>
              <w:rPr>
                <w:rFonts w:cs="宋体"/>
                <w:sz w:val="18"/>
                <w:szCs w:val="18"/>
              </w:rPr>
              <w:t>资产支持计划：资产类型为保险资产管理公司设立的资产支持计划，底层资产为京东及信托公司双重审核、信托公司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白条</w:t>
            </w:r>
            <w:r>
              <w:rPr>
                <w:rFonts w:cs="宋体"/>
                <w:sz w:val="18"/>
                <w:szCs w:val="18"/>
              </w:rPr>
              <w:t>”</w:t>
            </w:r>
            <w:r>
              <w:rPr>
                <w:rFonts w:cs="宋体"/>
                <w:sz w:val="18"/>
                <w:szCs w:val="18"/>
              </w:rPr>
              <w:t>个人消费贷款债权，资产到期日不超过理财产品到期日。</w:t>
            </w:r>
          </w:p>
          <w:p w:rsidR="00890BEC" w:rsidRDefault="00BD0708">
            <w:pPr>
              <w:spacing w:line="200" w:lineRule="exact"/>
            </w:pPr>
            <w:r>
              <w:rPr>
                <w:rFonts w:cs="宋体"/>
                <w:sz w:val="18"/>
                <w:szCs w:val="18"/>
              </w:rPr>
              <w:t xml:space="preserve">(5) </w:t>
            </w:r>
            <w:r>
              <w:rPr>
                <w:rFonts w:cs="宋体"/>
                <w:sz w:val="18"/>
                <w:szCs w:val="18"/>
              </w:rPr>
              <w:t>资产支持计划：资产类型为保险资产管理公司设立的资产支持计划，底层资产为京东及信托公司双重审核、信托公司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金条</w:t>
            </w:r>
            <w:r>
              <w:rPr>
                <w:rFonts w:cs="宋体"/>
                <w:sz w:val="18"/>
                <w:szCs w:val="18"/>
              </w:rPr>
              <w:t>”</w:t>
            </w:r>
            <w:r>
              <w:rPr>
                <w:rFonts w:cs="宋体"/>
                <w:sz w:val="18"/>
                <w:szCs w:val="18"/>
              </w:rPr>
              <w:t>个人消费贷款债权，资产到期日不超过理财产品到期日。</w:t>
            </w:r>
          </w:p>
          <w:p w:rsidR="00890BEC" w:rsidRDefault="00BD0708">
            <w:pPr>
              <w:spacing w:line="200" w:lineRule="exact"/>
            </w:pPr>
            <w:r>
              <w:rPr>
                <w:rFonts w:cs="宋体"/>
                <w:sz w:val="18"/>
                <w:szCs w:val="18"/>
              </w:rPr>
              <w:t xml:space="preserve">(6) </w:t>
            </w:r>
            <w:r>
              <w:rPr>
                <w:rFonts w:cs="宋体"/>
                <w:sz w:val="18"/>
                <w:szCs w:val="18"/>
              </w:rPr>
              <w:t>资产支持计划：资产类型为保险资产管理公司设立的资产支持计划，底层资产为京</w:t>
            </w:r>
            <w:r>
              <w:rPr>
                <w:rFonts w:cs="宋体"/>
                <w:sz w:val="18"/>
                <w:szCs w:val="18"/>
              </w:rPr>
              <w:t>东及信托公司双重审核、信托公司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白条取现</w:t>
            </w:r>
            <w:r>
              <w:rPr>
                <w:rFonts w:cs="宋体"/>
                <w:sz w:val="18"/>
                <w:szCs w:val="18"/>
              </w:rPr>
              <w:t>”</w:t>
            </w:r>
            <w:r>
              <w:rPr>
                <w:rFonts w:cs="宋体"/>
                <w:sz w:val="18"/>
                <w:szCs w:val="18"/>
              </w:rPr>
              <w:t>个人消费贷款债权，资产到期日不超过理财产品到期日。</w:t>
            </w:r>
          </w:p>
          <w:p w:rsidR="00890BEC" w:rsidRDefault="00BD0708">
            <w:pPr>
              <w:spacing w:line="200" w:lineRule="exact"/>
            </w:pPr>
            <w:r>
              <w:rPr>
                <w:rFonts w:cs="宋体"/>
                <w:sz w:val="18"/>
                <w:szCs w:val="18"/>
              </w:rPr>
              <w:t xml:space="preserve">(7) </w:t>
            </w:r>
            <w:r>
              <w:rPr>
                <w:rFonts w:cs="宋体"/>
                <w:sz w:val="18"/>
                <w:szCs w:val="18"/>
              </w:rPr>
              <w:t>信托贷款：资产类型为信托公司设立的资金信托计划，底层资产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w:t>
            </w:r>
          </w:p>
          <w:p w:rsidR="00890BEC" w:rsidRDefault="00BD0708">
            <w:pPr>
              <w:spacing w:line="200" w:lineRule="exact"/>
            </w:pPr>
            <w:r>
              <w:rPr>
                <w:rFonts w:cs="宋体"/>
                <w:sz w:val="18"/>
                <w:szCs w:val="18"/>
              </w:rPr>
              <w:t xml:space="preserve">(8) </w:t>
            </w:r>
            <w:r>
              <w:rPr>
                <w:rFonts w:cs="宋体"/>
                <w:sz w:val="18"/>
                <w:szCs w:val="18"/>
              </w:rPr>
              <w:t>信托贷款：资产类型为信托公司设立的资金信托计划，底层资产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w:t>
            </w:r>
          </w:p>
          <w:p w:rsidR="00890BEC" w:rsidRDefault="00BD0708">
            <w:pPr>
              <w:spacing w:line="200" w:lineRule="exact"/>
            </w:pPr>
            <w:r>
              <w:rPr>
                <w:rFonts w:cs="宋体"/>
                <w:sz w:val="18"/>
                <w:szCs w:val="18"/>
              </w:rPr>
              <w:t xml:space="preserve">(9) </w:t>
            </w:r>
            <w:r>
              <w:rPr>
                <w:rFonts w:cs="宋体"/>
                <w:sz w:val="18"/>
                <w:szCs w:val="18"/>
              </w:rPr>
              <w:t>资产支持计划：资产类型为保险资产管理公司设立的资产支持计划，底层资产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个人消费贷款债权，资产到期日不超过理财产品到期日。</w:t>
            </w:r>
          </w:p>
          <w:p w:rsidR="00890BEC" w:rsidRDefault="00BD0708">
            <w:pPr>
              <w:spacing w:line="200" w:lineRule="exact"/>
            </w:pPr>
            <w:r>
              <w:rPr>
                <w:rFonts w:cs="宋体"/>
                <w:sz w:val="18"/>
                <w:szCs w:val="18"/>
              </w:rPr>
              <w:t xml:space="preserve">(10) </w:t>
            </w:r>
            <w:r>
              <w:rPr>
                <w:rFonts w:cs="宋体"/>
                <w:sz w:val="18"/>
                <w:szCs w:val="18"/>
              </w:rPr>
              <w:t>资产支持计划：资产类型为保险资产管理公司设立的资产支持计划，底层资产</w:t>
            </w:r>
            <w:proofErr w:type="gramStart"/>
            <w:r>
              <w:rPr>
                <w:rFonts w:cs="宋体"/>
                <w:sz w:val="18"/>
                <w:szCs w:val="18"/>
              </w:rPr>
              <w:t>为抖音</w:t>
            </w:r>
            <w:proofErr w:type="gramEnd"/>
            <w:r>
              <w:rPr>
                <w:rFonts w:cs="宋体"/>
                <w:sz w:val="18"/>
                <w:szCs w:val="18"/>
              </w:rPr>
              <w:t>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放心借</w:t>
            </w:r>
            <w:r>
              <w:rPr>
                <w:rFonts w:cs="宋体"/>
                <w:sz w:val="18"/>
                <w:szCs w:val="18"/>
              </w:rPr>
              <w:t>”</w:t>
            </w:r>
            <w:r>
              <w:rPr>
                <w:rFonts w:cs="宋体"/>
                <w:sz w:val="18"/>
                <w:szCs w:val="18"/>
              </w:rPr>
              <w:t>贷款资产，资产到期日不超过理财产品到期日。</w:t>
            </w:r>
          </w:p>
          <w:p w:rsidR="00890BEC" w:rsidRDefault="00BD0708">
            <w:pPr>
              <w:spacing w:line="200" w:lineRule="exact"/>
            </w:pPr>
            <w:r>
              <w:rPr>
                <w:rFonts w:cs="宋体"/>
                <w:sz w:val="18"/>
                <w:szCs w:val="18"/>
              </w:rPr>
              <w:t xml:space="preserve">(11) </w:t>
            </w:r>
            <w:r>
              <w:rPr>
                <w:rFonts w:cs="宋体"/>
                <w:sz w:val="18"/>
                <w:szCs w:val="18"/>
              </w:rPr>
              <w:t>信托贷款：资产类型为信托公司设立的资金信托计划，底层资产为蚂蚁及信托公司双重审核、信托公司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个人消费贷款债权，资产到期日不超过理财产品到期日。</w:t>
            </w:r>
          </w:p>
          <w:p w:rsidR="00890BEC" w:rsidRDefault="00BD0708">
            <w:pPr>
              <w:spacing w:line="200" w:lineRule="exact"/>
            </w:pPr>
            <w:r>
              <w:rPr>
                <w:rFonts w:cs="宋体"/>
                <w:sz w:val="18"/>
                <w:szCs w:val="18"/>
              </w:rPr>
              <w:t xml:space="preserve">(12) </w:t>
            </w:r>
            <w:r>
              <w:rPr>
                <w:rFonts w:cs="宋体"/>
                <w:sz w:val="18"/>
                <w:szCs w:val="18"/>
              </w:rPr>
              <w:t>信托贷款：资产类型为信托公司设立的资金信托计划，底层资产为蚂蚁及信托公司双重审核、信托公司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w:t>
            </w:r>
          </w:p>
          <w:p w:rsidR="00890BEC" w:rsidRDefault="00BD0708">
            <w:pPr>
              <w:spacing w:line="200" w:lineRule="exact"/>
            </w:pPr>
            <w:r>
              <w:rPr>
                <w:rFonts w:cs="宋体"/>
                <w:sz w:val="18"/>
                <w:szCs w:val="18"/>
              </w:rPr>
              <w:t xml:space="preserve">(13) </w:t>
            </w:r>
            <w:r>
              <w:rPr>
                <w:rFonts w:cs="宋体"/>
                <w:sz w:val="18"/>
                <w:szCs w:val="18"/>
              </w:rPr>
              <w:t>资产支持计划：资产类型为保险资产管理公司设立的资产支持计划，底层资产为蚂蚁及信托公司双重审核、信托公司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花呗</w:t>
            </w:r>
            <w:r>
              <w:rPr>
                <w:rFonts w:cs="宋体"/>
                <w:sz w:val="18"/>
                <w:szCs w:val="18"/>
              </w:rPr>
              <w:t>”</w:t>
            </w:r>
            <w:r>
              <w:rPr>
                <w:rFonts w:cs="宋体"/>
                <w:sz w:val="18"/>
                <w:szCs w:val="18"/>
              </w:rPr>
              <w:t>个人消费贷款债权，资产到期日不超过</w:t>
            </w:r>
            <w:r>
              <w:rPr>
                <w:rFonts w:cs="宋体"/>
                <w:sz w:val="18"/>
                <w:szCs w:val="18"/>
              </w:rPr>
              <w:t>理财产品到期日。</w:t>
            </w:r>
          </w:p>
          <w:p w:rsidR="00890BEC" w:rsidRDefault="00BD0708">
            <w:pPr>
              <w:spacing w:line="200" w:lineRule="exact"/>
            </w:pPr>
            <w:r>
              <w:rPr>
                <w:rFonts w:cs="宋体"/>
                <w:sz w:val="18"/>
                <w:szCs w:val="18"/>
              </w:rPr>
              <w:t xml:space="preserve">(14) </w:t>
            </w:r>
            <w:r>
              <w:rPr>
                <w:rFonts w:cs="宋体"/>
                <w:sz w:val="18"/>
                <w:szCs w:val="18"/>
              </w:rPr>
              <w:t>资产支持计划：资产类型为保险资产管理公司设立的资产支持计划，底层资产为蚂蚁及信托公司双重审核、信托公司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借呗</w:t>
            </w:r>
            <w:r>
              <w:rPr>
                <w:rFonts w:cs="宋体"/>
                <w:sz w:val="18"/>
                <w:szCs w:val="18"/>
              </w:rPr>
              <w:t>”</w:t>
            </w:r>
            <w:r>
              <w:rPr>
                <w:rFonts w:cs="宋体"/>
                <w:sz w:val="18"/>
                <w:szCs w:val="18"/>
              </w:rPr>
              <w:t>个人消费贷款债权，资产到期日不超过理财产品到期日。</w:t>
            </w:r>
          </w:p>
          <w:p w:rsidR="00890BEC" w:rsidRDefault="00BD0708">
            <w:pPr>
              <w:spacing w:line="200" w:lineRule="exact"/>
            </w:pPr>
            <w:r>
              <w:rPr>
                <w:rFonts w:cs="宋体"/>
                <w:sz w:val="18"/>
                <w:szCs w:val="18"/>
              </w:rPr>
              <w:t xml:space="preserve">(15) </w:t>
            </w:r>
            <w:r>
              <w:rPr>
                <w:rFonts w:cs="宋体"/>
                <w:sz w:val="18"/>
                <w:szCs w:val="18"/>
              </w:rPr>
              <w:t>信托贷款：资产类型为信托公司设立的资金信托计划，底层资产</w:t>
            </w:r>
            <w:proofErr w:type="gramStart"/>
            <w:r>
              <w:rPr>
                <w:rFonts w:cs="宋体"/>
                <w:sz w:val="18"/>
                <w:szCs w:val="18"/>
              </w:rPr>
              <w:t>为微信及</w:t>
            </w:r>
            <w:proofErr w:type="gramEnd"/>
            <w:r>
              <w:rPr>
                <w:rFonts w:cs="宋体"/>
                <w:sz w:val="18"/>
                <w:szCs w:val="18"/>
              </w:rPr>
              <w:t>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分付</w:t>
            </w:r>
            <w:r>
              <w:rPr>
                <w:rFonts w:cs="宋体"/>
                <w:sz w:val="18"/>
                <w:szCs w:val="18"/>
              </w:rPr>
              <w:t>”</w:t>
            </w:r>
            <w:r>
              <w:rPr>
                <w:rFonts w:cs="宋体"/>
                <w:sz w:val="18"/>
                <w:szCs w:val="18"/>
              </w:rPr>
              <w:t>个人消费贷款债权，资产到期日不超过理财产品到期日。</w:t>
            </w:r>
          </w:p>
          <w:p w:rsidR="00890BEC" w:rsidRDefault="00BD0708">
            <w:pPr>
              <w:spacing w:line="200" w:lineRule="exact"/>
            </w:pPr>
            <w:r>
              <w:rPr>
                <w:rFonts w:cs="宋体"/>
                <w:sz w:val="18"/>
                <w:szCs w:val="18"/>
              </w:rPr>
              <w:t xml:space="preserve">(16) </w:t>
            </w:r>
            <w:r>
              <w:rPr>
                <w:rFonts w:cs="宋体"/>
                <w:sz w:val="18"/>
                <w:szCs w:val="18"/>
              </w:rPr>
              <w:t>信托贷款：资产类型为信托公司设立的资金信托计划，底层资产为度小满及信托公司双重审核、信托公司</w:t>
            </w:r>
            <w:proofErr w:type="gramStart"/>
            <w:r>
              <w:rPr>
                <w:rFonts w:cs="宋体"/>
                <w:sz w:val="18"/>
                <w:szCs w:val="18"/>
              </w:rPr>
              <w:t>自主风控后发放</w:t>
            </w:r>
            <w:proofErr w:type="gramEnd"/>
            <w:r>
              <w:rPr>
                <w:rFonts w:cs="宋体"/>
                <w:sz w:val="18"/>
                <w:szCs w:val="18"/>
              </w:rPr>
              <w:t>的</w:t>
            </w:r>
            <w:r>
              <w:rPr>
                <w:rFonts w:cs="宋体"/>
                <w:sz w:val="18"/>
                <w:szCs w:val="18"/>
              </w:rPr>
              <w:t>“</w:t>
            </w:r>
            <w:r>
              <w:rPr>
                <w:rFonts w:cs="宋体"/>
                <w:sz w:val="18"/>
                <w:szCs w:val="18"/>
              </w:rPr>
              <w:t>满易贷</w:t>
            </w:r>
            <w:r>
              <w:rPr>
                <w:rFonts w:cs="宋体"/>
                <w:sz w:val="18"/>
                <w:szCs w:val="18"/>
              </w:rPr>
              <w:t>”</w:t>
            </w:r>
            <w:r>
              <w:rPr>
                <w:rFonts w:cs="宋体"/>
                <w:sz w:val="18"/>
                <w:szCs w:val="18"/>
              </w:rPr>
              <w:t>个</w:t>
            </w:r>
            <w:r>
              <w:rPr>
                <w:rFonts w:cs="宋体"/>
                <w:sz w:val="18"/>
                <w:szCs w:val="18"/>
              </w:rPr>
              <w:t>人消费贷款债权，资产到期日不超过理财产品到期日。</w:t>
            </w:r>
          </w:p>
          <w:p w:rsidR="00890BEC" w:rsidRDefault="00BD0708">
            <w:pPr>
              <w:spacing w:line="200" w:lineRule="exact"/>
            </w:pPr>
            <w:r>
              <w:rPr>
                <w:rFonts w:cs="宋体"/>
                <w:b/>
                <w:sz w:val="18"/>
                <w:szCs w:val="18"/>
              </w:rPr>
              <w:t>以上资产剩余期限均不超过产品期限。</w:t>
            </w:r>
          </w:p>
          <w:p w:rsidR="00890BEC" w:rsidRDefault="00BD0708">
            <w:pPr>
              <w:spacing w:line="200" w:lineRule="exact"/>
            </w:pPr>
            <w:r>
              <w:rPr>
                <w:rFonts w:cs="宋体"/>
                <w:b/>
                <w:sz w:val="18"/>
                <w:szCs w:val="18"/>
              </w:rPr>
              <w:t>因产品实际募集规模和融资人资金需求存在不确定性，产品管理人将优先选择上述一笔或者多笔作为本理财产品投资的非标准化债权类资产（具体以实际投资为准），并在本理财产品的定期报告中进行信息披露。</w:t>
            </w:r>
          </w:p>
        </w:tc>
      </w:tr>
      <w:tr w:rsidR="00890BE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A</w:t>
            </w:r>
            <w:r>
              <w:rPr>
                <w:rFonts w:cs="宋体"/>
                <w:sz w:val="18"/>
                <w:szCs w:val="18"/>
              </w:rPr>
              <w:t>份额：业绩比较基准</w:t>
            </w:r>
            <w:proofErr w:type="gramStart"/>
            <w:r>
              <w:rPr>
                <w:rFonts w:cs="宋体"/>
                <w:sz w:val="18"/>
                <w:szCs w:val="18"/>
              </w:rPr>
              <w:t>为年化</w:t>
            </w:r>
            <w:proofErr w:type="gramEnd"/>
            <w:r>
              <w:rPr>
                <w:rFonts w:cs="宋体"/>
                <w:sz w:val="18"/>
                <w:szCs w:val="18"/>
              </w:rPr>
              <w:t xml:space="preserve">2.6%-3.1% </w:t>
            </w:r>
            <w:r>
              <w:rPr>
                <w:rFonts w:cs="宋体"/>
                <w:sz w:val="18"/>
                <w:szCs w:val="18"/>
              </w:rPr>
              <w:t>。</w:t>
            </w:r>
          </w:p>
          <w:p w:rsidR="00890BEC" w:rsidRDefault="00BD0708">
            <w:pPr>
              <w:spacing w:line="200" w:lineRule="exact"/>
            </w:pPr>
            <w:r>
              <w:rPr>
                <w:rFonts w:cs="宋体"/>
                <w:sz w:val="18"/>
                <w:szCs w:val="18"/>
              </w:rPr>
              <w:t>B</w:t>
            </w:r>
            <w:r>
              <w:rPr>
                <w:rFonts w:cs="宋体"/>
                <w:sz w:val="18"/>
                <w:szCs w:val="18"/>
              </w:rPr>
              <w:t>份额：业绩比较基准</w:t>
            </w:r>
            <w:proofErr w:type="gramStart"/>
            <w:r>
              <w:rPr>
                <w:rFonts w:cs="宋体"/>
                <w:sz w:val="18"/>
                <w:szCs w:val="18"/>
              </w:rPr>
              <w:t>为年化</w:t>
            </w:r>
            <w:proofErr w:type="gramEnd"/>
            <w:r>
              <w:rPr>
                <w:rFonts w:cs="宋体"/>
                <w:sz w:val="18"/>
                <w:szCs w:val="18"/>
              </w:rPr>
              <w:t xml:space="preserve">2.7%-3.2% </w:t>
            </w:r>
            <w:r>
              <w:rPr>
                <w:rFonts w:cs="宋体"/>
                <w:sz w:val="18"/>
                <w:szCs w:val="18"/>
              </w:rPr>
              <w:t>。</w:t>
            </w:r>
          </w:p>
          <w:p w:rsidR="00890BEC" w:rsidRDefault="00BD0708">
            <w:pPr>
              <w:spacing w:line="200" w:lineRule="exact"/>
            </w:pPr>
            <w:r>
              <w:rPr>
                <w:rFonts w:cs="宋体"/>
                <w:sz w:val="18"/>
                <w:szCs w:val="18"/>
              </w:rPr>
              <w:t>C</w:t>
            </w:r>
            <w:r>
              <w:rPr>
                <w:rFonts w:cs="宋体"/>
                <w:sz w:val="18"/>
                <w:szCs w:val="18"/>
              </w:rPr>
              <w:t>份额：业绩比较基准</w:t>
            </w:r>
            <w:proofErr w:type="gramStart"/>
            <w:r>
              <w:rPr>
                <w:rFonts w:cs="宋体"/>
                <w:sz w:val="18"/>
                <w:szCs w:val="18"/>
              </w:rPr>
              <w:t>为年化</w:t>
            </w:r>
            <w:proofErr w:type="gramEnd"/>
            <w:r>
              <w:rPr>
                <w:rFonts w:cs="宋体"/>
                <w:sz w:val="18"/>
                <w:szCs w:val="18"/>
              </w:rPr>
              <w:t xml:space="preserve">2.8%-3.3% </w:t>
            </w:r>
            <w:r>
              <w:rPr>
                <w:rFonts w:cs="宋体"/>
                <w:sz w:val="18"/>
                <w:szCs w:val="18"/>
              </w:rPr>
              <w:t>。</w:t>
            </w:r>
          </w:p>
          <w:p w:rsidR="00890BEC" w:rsidRDefault="00BD0708">
            <w:pPr>
              <w:spacing w:line="200" w:lineRule="exact"/>
            </w:pPr>
            <w:r>
              <w:rPr>
                <w:rFonts w:cs="宋体"/>
                <w:sz w:val="18"/>
                <w:szCs w:val="18"/>
              </w:rPr>
              <w:t>本产品不同份额针对不同的销售机构及客群进行销售，设置有不同的销售费和管理费，导致业绩基准测算结果不同。</w:t>
            </w:r>
          </w:p>
          <w:p w:rsidR="00890BEC" w:rsidRDefault="00BD0708">
            <w:pPr>
              <w:spacing w:line="200" w:lineRule="exact"/>
            </w:pPr>
            <w:r>
              <w:rPr>
                <w:rFonts w:cs="宋体"/>
                <w:sz w:val="18"/>
                <w:szCs w:val="18"/>
              </w:rPr>
              <w:t>本理财产品业绩比较基准是管理人基于过往投资经验、对产品</w:t>
            </w:r>
            <w:proofErr w:type="gramStart"/>
            <w:r>
              <w:rPr>
                <w:rFonts w:cs="宋体"/>
                <w:sz w:val="18"/>
                <w:szCs w:val="18"/>
              </w:rPr>
              <w:t>存续期拟投资</w:t>
            </w:r>
            <w:proofErr w:type="gramEnd"/>
            <w:r>
              <w:rPr>
                <w:rFonts w:cs="宋体"/>
                <w:sz w:val="18"/>
                <w:szCs w:val="18"/>
              </w:rPr>
              <w:t>标的和相应投资市场波动的预判设定的投资目标。本理财产品投资于固定收益类资产的比例不低于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。结合债券市场和</w:t>
            </w:r>
            <w:proofErr w:type="gramStart"/>
            <w:r>
              <w:rPr>
                <w:rFonts w:cs="宋体"/>
                <w:sz w:val="18"/>
                <w:szCs w:val="18"/>
              </w:rPr>
              <w:t>拟投资</w:t>
            </w:r>
            <w:proofErr w:type="gramEnd"/>
            <w:r>
              <w:rPr>
                <w:rFonts w:cs="宋体"/>
                <w:sz w:val="18"/>
                <w:szCs w:val="18"/>
              </w:rPr>
              <w:t>的非标准化债权类资产的收益和波动水平预判，在本理财产品约定的投资策略基础上，管理人设定了本理财产品投资周期内的业绩比较基准。</w:t>
            </w:r>
          </w:p>
          <w:p w:rsidR="00890BEC" w:rsidRDefault="00BD0708">
            <w:pPr>
              <w:spacing w:line="200" w:lineRule="exact"/>
            </w:pPr>
            <w:r>
              <w:rPr>
                <w:rFonts w:cs="宋体"/>
                <w:b/>
                <w:sz w:val="18"/>
                <w:szCs w:val="18"/>
              </w:rPr>
              <w:t>本理财产品为净值型理财产品，业绩比较基准不是预期收益率，不</w:t>
            </w:r>
            <w:r>
              <w:rPr>
                <w:rFonts w:cs="宋体"/>
                <w:b/>
                <w:sz w:val="18"/>
                <w:szCs w:val="18"/>
              </w:rPr>
              <w:t>代表产品的未来表现和实际收益，不构成对产品收益的承诺。</w:t>
            </w:r>
          </w:p>
        </w:tc>
      </w:tr>
      <w:tr w:rsidR="00890BE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rsidR="00890BEC" w:rsidRDefault="00BD0708">
            <w:pPr>
              <w:spacing w:line="200" w:lineRule="exact"/>
            </w:pPr>
            <w:r>
              <w:rPr>
                <w:rFonts w:cs="宋体"/>
                <w:b/>
                <w:sz w:val="18"/>
                <w:szCs w:val="18"/>
              </w:rPr>
              <w:t>赎回费：本理财产品暂不收取赎回费。</w:t>
            </w:r>
          </w:p>
          <w:p w:rsidR="00890BEC" w:rsidRDefault="00BD0708">
            <w:pPr>
              <w:spacing w:line="200" w:lineRule="exact"/>
            </w:pPr>
            <w:r>
              <w:rPr>
                <w:rFonts w:cs="宋体"/>
                <w:b/>
                <w:sz w:val="18"/>
                <w:szCs w:val="18"/>
              </w:rPr>
              <w:t>销售费：本理财产品按前一日理财产品资产净值收取销售费，按日计提。</w:t>
            </w:r>
          </w:p>
          <w:p w:rsidR="00890BEC" w:rsidRDefault="00BD0708">
            <w:pPr>
              <w:spacing w:line="200" w:lineRule="exact"/>
            </w:pPr>
            <w:r>
              <w:rPr>
                <w:rFonts w:cs="宋体"/>
                <w:b/>
                <w:sz w:val="18"/>
                <w:szCs w:val="18"/>
              </w:rPr>
              <w:t>A</w:t>
            </w:r>
            <w:r>
              <w:rPr>
                <w:rFonts w:cs="宋体"/>
                <w:b/>
                <w:sz w:val="18"/>
                <w:szCs w:val="18"/>
              </w:rPr>
              <w:t>份额：销售</w:t>
            </w:r>
            <w:proofErr w:type="gramStart"/>
            <w:r>
              <w:rPr>
                <w:rFonts w:cs="宋体"/>
                <w:b/>
                <w:sz w:val="18"/>
                <w:szCs w:val="18"/>
              </w:rPr>
              <w:t>费年化</w:t>
            </w:r>
            <w:proofErr w:type="gramEnd"/>
            <w:r>
              <w:rPr>
                <w:rFonts w:cs="宋体"/>
                <w:b/>
                <w:sz w:val="18"/>
                <w:szCs w:val="18"/>
              </w:rPr>
              <w:t>0.2%</w:t>
            </w:r>
          </w:p>
          <w:p w:rsidR="00890BEC" w:rsidRDefault="00BD0708">
            <w:pPr>
              <w:spacing w:line="200" w:lineRule="exact"/>
            </w:pPr>
            <w:r>
              <w:rPr>
                <w:rFonts w:cs="宋体"/>
                <w:b/>
                <w:sz w:val="18"/>
                <w:szCs w:val="18"/>
              </w:rPr>
              <w:t>B</w:t>
            </w:r>
            <w:r>
              <w:rPr>
                <w:rFonts w:cs="宋体"/>
                <w:b/>
                <w:sz w:val="18"/>
                <w:szCs w:val="18"/>
              </w:rPr>
              <w:t>份额：销售</w:t>
            </w:r>
            <w:proofErr w:type="gramStart"/>
            <w:r>
              <w:rPr>
                <w:rFonts w:cs="宋体"/>
                <w:b/>
                <w:sz w:val="18"/>
                <w:szCs w:val="18"/>
              </w:rPr>
              <w:t>费年化</w:t>
            </w:r>
            <w:proofErr w:type="gramEnd"/>
            <w:r>
              <w:rPr>
                <w:rFonts w:cs="宋体"/>
                <w:b/>
                <w:sz w:val="18"/>
                <w:szCs w:val="18"/>
              </w:rPr>
              <w:t>0.15%</w:t>
            </w:r>
          </w:p>
          <w:p w:rsidR="00890BEC" w:rsidRDefault="00BD0708">
            <w:pPr>
              <w:spacing w:line="200" w:lineRule="exact"/>
            </w:pPr>
            <w:r>
              <w:rPr>
                <w:rFonts w:cs="宋体"/>
                <w:b/>
                <w:sz w:val="18"/>
                <w:szCs w:val="18"/>
              </w:rPr>
              <w:t>C</w:t>
            </w:r>
            <w:r>
              <w:rPr>
                <w:rFonts w:cs="宋体"/>
                <w:b/>
                <w:sz w:val="18"/>
                <w:szCs w:val="18"/>
              </w:rPr>
              <w:t>份额：销售</w:t>
            </w:r>
            <w:proofErr w:type="gramStart"/>
            <w:r>
              <w:rPr>
                <w:rFonts w:cs="宋体"/>
                <w:b/>
                <w:sz w:val="18"/>
                <w:szCs w:val="18"/>
              </w:rPr>
              <w:t>费年化</w:t>
            </w:r>
            <w:proofErr w:type="gramEnd"/>
            <w:r>
              <w:rPr>
                <w:rFonts w:cs="宋体"/>
                <w:b/>
                <w:sz w:val="18"/>
                <w:szCs w:val="18"/>
              </w:rPr>
              <w:t>0.05%</w:t>
            </w:r>
          </w:p>
          <w:p w:rsidR="00890BEC" w:rsidRDefault="00BD0708">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年化销售</w:t>
            </w:r>
            <w:proofErr w:type="gramEnd"/>
            <w:r>
              <w:rPr>
                <w:rFonts w:cs="宋体"/>
                <w:b/>
                <w:sz w:val="18"/>
                <w:szCs w:val="18"/>
              </w:rPr>
              <w:t>费率</w:t>
            </w:r>
            <w:r>
              <w:rPr>
                <w:rFonts w:cs="宋体"/>
                <w:b/>
                <w:sz w:val="18"/>
                <w:szCs w:val="18"/>
              </w:rPr>
              <w:t>÷365</w:t>
            </w:r>
          </w:p>
          <w:p w:rsidR="00890BEC" w:rsidRDefault="00BD0708">
            <w:pPr>
              <w:spacing w:line="200" w:lineRule="exact"/>
            </w:pPr>
            <w:r>
              <w:rPr>
                <w:rFonts w:cs="宋体"/>
                <w:b/>
                <w:sz w:val="18"/>
                <w:szCs w:val="18"/>
              </w:rPr>
              <w:t>固定管理费：本理财产品按前一日理财产品资产净值收取固定管理</w:t>
            </w:r>
            <w:r>
              <w:rPr>
                <w:rFonts w:cs="宋体"/>
                <w:b/>
                <w:sz w:val="18"/>
                <w:szCs w:val="18"/>
              </w:rPr>
              <w:lastRenderedPageBreak/>
              <w:t>费，按日计提。</w:t>
            </w:r>
          </w:p>
          <w:p w:rsidR="00890BEC" w:rsidRDefault="00BD0708">
            <w:pPr>
              <w:spacing w:line="200" w:lineRule="exact"/>
            </w:pPr>
            <w:r>
              <w:rPr>
                <w:rFonts w:cs="宋体"/>
                <w:b/>
                <w:sz w:val="18"/>
                <w:szCs w:val="18"/>
              </w:rPr>
              <w:t>A</w:t>
            </w:r>
            <w:r>
              <w:rPr>
                <w:rFonts w:cs="宋体"/>
                <w:b/>
                <w:sz w:val="18"/>
                <w:szCs w:val="18"/>
              </w:rPr>
              <w:t>份额：固定</w:t>
            </w:r>
            <w:proofErr w:type="gramStart"/>
            <w:r>
              <w:rPr>
                <w:rFonts w:cs="宋体"/>
                <w:b/>
                <w:sz w:val="18"/>
                <w:szCs w:val="18"/>
              </w:rPr>
              <w:t>管理费年化</w:t>
            </w:r>
            <w:proofErr w:type="gramEnd"/>
            <w:r>
              <w:rPr>
                <w:rFonts w:cs="宋体"/>
                <w:b/>
                <w:sz w:val="18"/>
                <w:szCs w:val="18"/>
              </w:rPr>
              <w:t>0.3%</w:t>
            </w:r>
          </w:p>
          <w:p w:rsidR="00890BEC" w:rsidRDefault="00BD0708">
            <w:pPr>
              <w:spacing w:line="200" w:lineRule="exact"/>
            </w:pPr>
            <w:r>
              <w:rPr>
                <w:rFonts w:cs="宋体"/>
                <w:b/>
                <w:sz w:val="18"/>
                <w:szCs w:val="18"/>
              </w:rPr>
              <w:t>B</w:t>
            </w:r>
            <w:r>
              <w:rPr>
                <w:rFonts w:cs="宋体"/>
                <w:b/>
                <w:sz w:val="18"/>
                <w:szCs w:val="18"/>
              </w:rPr>
              <w:t>份额：固定</w:t>
            </w:r>
            <w:proofErr w:type="gramStart"/>
            <w:r>
              <w:rPr>
                <w:rFonts w:cs="宋体"/>
                <w:b/>
                <w:sz w:val="18"/>
                <w:szCs w:val="18"/>
              </w:rPr>
              <w:t>管理费年化</w:t>
            </w:r>
            <w:proofErr w:type="gramEnd"/>
            <w:r>
              <w:rPr>
                <w:rFonts w:cs="宋体"/>
                <w:b/>
                <w:sz w:val="18"/>
                <w:szCs w:val="18"/>
              </w:rPr>
              <w:t>0.25%</w:t>
            </w:r>
          </w:p>
          <w:p w:rsidR="00890BEC" w:rsidRDefault="00BD0708">
            <w:pPr>
              <w:spacing w:line="200" w:lineRule="exact"/>
            </w:pPr>
            <w:r>
              <w:rPr>
                <w:rFonts w:cs="宋体"/>
                <w:b/>
                <w:sz w:val="18"/>
                <w:szCs w:val="18"/>
              </w:rPr>
              <w:t>C</w:t>
            </w:r>
            <w:r>
              <w:rPr>
                <w:rFonts w:cs="宋体"/>
                <w:b/>
                <w:sz w:val="18"/>
                <w:szCs w:val="18"/>
              </w:rPr>
              <w:t>份额：固定</w:t>
            </w:r>
            <w:proofErr w:type="gramStart"/>
            <w:r>
              <w:rPr>
                <w:rFonts w:cs="宋体"/>
                <w:b/>
                <w:sz w:val="18"/>
                <w:szCs w:val="18"/>
              </w:rPr>
              <w:t>管理费年化</w:t>
            </w:r>
            <w:proofErr w:type="gramEnd"/>
            <w:r>
              <w:rPr>
                <w:rFonts w:cs="宋体"/>
                <w:b/>
                <w:sz w:val="18"/>
                <w:szCs w:val="18"/>
              </w:rPr>
              <w:t>0.25%</w:t>
            </w:r>
          </w:p>
          <w:p w:rsidR="00890BEC" w:rsidRDefault="00BD0708">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年化固定</w:t>
            </w:r>
            <w:proofErr w:type="gramEnd"/>
            <w:r>
              <w:rPr>
                <w:rFonts w:cs="宋体"/>
                <w:b/>
                <w:sz w:val="18"/>
                <w:szCs w:val="18"/>
              </w:rPr>
              <w:t>管理费率</w:t>
            </w:r>
            <w:r>
              <w:rPr>
                <w:rFonts w:cs="宋体"/>
                <w:b/>
                <w:sz w:val="18"/>
                <w:szCs w:val="18"/>
              </w:rPr>
              <w:t>÷365</w:t>
            </w:r>
          </w:p>
          <w:p w:rsidR="00890BEC" w:rsidRDefault="00BD0708">
            <w:pPr>
              <w:spacing w:line="200" w:lineRule="exact"/>
            </w:pPr>
            <w:r>
              <w:rPr>
                <w:rFonts w:cs="宋体"/>
                <w:b/>
                <w:sz w:val="18"/>
                <w:szCs w:val="18"/>
              </w:rPr>
              <w:t>托管费：</w:t>
            </w:r>
          </w:p>
          <w:p w:rsidR="00890BEC" w:rsidRDefault="00BD0708">
            <w:pPr>
              <w:spacing w:line="200" w:lineRule="exact"/>
            </w:pPr>
            <w:r>
              <w:rPr>
                <w:rFonts w:cs="宋体"/>
                <w:b/>
                <w:sz w:val="18"/>
                <w:szCs w:val="18"/>
              </w:rPr>
              <w:t>本理财产品按前一日理财产品资产净值</w:t>
            </w:r>
            <w:proofErr w:type="gramStart"/>
            <w:r>
              <w:rPr>
                <w:rFonts w:cs="宋体"/>
                <w:b/>
                <w:sz w:val="18"/>
                <w:szCs w:val="18"/>
              </w:rPr>
              <w:t>收取年化</w:t>
            </w:r>
            <w:proofErr w:type="gramEnd"/>
            <w:r>
              <w:rPr>
                <w:rFonts w:cs="宋体"/>
                <w:b/>
                <w:sz w:val="18"/>
                <w:szCs w:val="18"/>
              </w:rPr>
              <w:t>0.02%</w:t>
            </w:r>
            <w:r>
              <w:rPr>
                <w:rFonts w:cs="宋体"/>
                <w:b/>
                <w:sz w:val="18"/>
                <w:szCs w:val="18"/>
              </w:rPr>
              <w:t>的托管费，按日计提。</w:t>
            </w:r>
          </w:p>
          <w:p w:rsidR="00890BEC" w:rsidRDefault="00BD0708">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proofErr w:type="gramStart"/>
            <w:r>
              <w:rPr>
                <w:rFonts w:cs="宋体"/>
                <w:b/>
                <w:sz w:val="18"/>
                <w:szCs w:val="18"/>
              </w:rPr>
              <w:t>年化托管</w:t>
            </w:r>
            <w:proofErr w:type="gramEnd"/>
            <w:r>
              <w:rPr>
                <w:rFonts w:cs="宋体"/>
                <w:b/>
                <w:sz w:val="18"/>
                <w:szCs w:val="18"/>
              </w:rPr>
              <w:t>费率</w:t>
            </w:r>
            <w:r>
              <w:rPr>
                <w:rFonts w:cs="宋体"/>
                <w:b/>
                <w:sz w:val="18"/>
                <w:szCs w:val="18"/>
              </w:rPr>
              <w:t>÷365</w:t>
            </w:r>
          </w:p>
          <w:p w:rsidR="00890BEC" w:rsidRDefault="00BD0708">
            <w:pPr>
              <w:spacing w:line="200" w:lineRule="exact"/>
            </w:pPr>
            <w:r>
              <w:rPr>
                <w:rFonts w:cs="宋体"/>
                <w:b/>
                <w:sz w:val="18"/>
                <w:szCs w:val="18"/>
              </w:rPr>
              <w:t>业绩报酬：</w:t>
            </w:r>
          </w:p>
          <w:p w:rsidR="00890BEC" w:rsidRDefault="00BD0708">
            <w:pPr>
              <w:spacing w:line="200" w:lineRule="exact"/>
            </w:pPr>
            <w:r>
              <w:rPr>
                <w:rFonts w:cs="宋体"/>
                <w:b/>
                <w:sz w:val="18"/>
                <w:szCs w:val="18"/>
              </w:rPr>
              <w:t>A</w:t>
            </w:r>
            <w:r>
              <w:rPr>
                <w:rFonts w:cs="宋体"/>
                <w:b/>
                <w:sz w:val="18"/>
                <w:szCs w:val="18"/>
              </w:rPr>
              <w:t>份额：到期兑付时，当期产品投资的实际资产组合收益（扣除销售费、固定管理费、托管费等相关费用）在</w:t>
            </w:r>
            <w:r>
              <w:rPr>
                <w:rFonts w:cs="宋体"/>
                <w:b/>
                <w:sz w:val="18"/>
                <w:szCs w:val="18"/>
              </w:rPr>
              <w:t>2.6%</w:t>
            </w:r>
            <w:r>
              <w:rPr>
                <w:rFonts w:cs="宋体"/>
                <w:b/>
                <w:sz w:val="18"/>
                <w:szCs w:val="18"/>
              </w:rPr>
              <w:t>（含）（年化，即产品该份额对应的业绩报酬计提基准）至</w:t>
            </w:r>
            <w:r>
              <w:rPr>
                <w:rFonts w:cs="宋体"/>
                <w:b/>
                <w:sz w:val="18"/>
                <w:szCs w:val="18"/>
              </w:rPr>
              <w:t>3.1%</w:t>
            </w:r>
            <w:r>
              <w:rPr>
                <w:rFonts w:cs="宋体"/>
                <w:b/>
                <w:sz w:val="18"/>
                <w:szCs w:val="18"/>
              </w:rPr>
              <w:t>（不含）之间的部分，管理人将按超过</w:t>
            </w:r>
            <w:r>
              <w:rPr>
                <w:rFonts w:cs="宋体"/>
                <w:b/>
                <w:sz w:val="18"/>
                <w:szCs w:val="18"/>
              </w:rPr>
              <w:t>2.6%</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3.1%</w:t>
            </w:r>
            <w:r>
              <w:rPr>
                <w:rFonts w:cs="宋体"/>
                <w:b/>
                <w:sz w:val="18"/>
                <w:szCs w:val="18"/>
              </w:rPr>
              <w:t>（含</w:t>
            </w:r>
            <w:r>
              <w:rPr>
                <w:rFonts w:cs="宋体"/>
                <w:b/>
                <w:sz w:val="18"/>
                <w:szCs w:val="18"/>
              </w:rPr>
              <w:t>）（年化，即产品该份额对应的业绩报酬计提基准）以上的部分，管理人将按超过</w:t>
            </w:r>
            <w:r>
              <w:rPr>
                <w:rFonts w:cs="宋体"/>
                <w:b/>
                <w:sz w:val="18"/>
                <w:szCs w:val="18"/>
              </w:rPr>
              <w:t>3.1%</w:t>
            </w:r>
            <w:r>
              <w:rPr>
                <w:rFonts w:cs="宋体"/>
                <w:b/>
                <w:sz w:val="18"/>
                <w:szCs w:val="18"/>
              </w:rPr>
              <w:t>部分的</w:t>
            </w:r>
            <w:r>
              <w:rPr>
                <w:rFonts w:cs="宋体"/>
                <w:b/>
                <w:sz w:val="18"/>
                <w:szCs w:val="18"/>
              </w:rPr>
              <w:t>60%</w:t>
            </w:r>
            <w:r>
              <w:rPr>
                <w:rFonts w:cs="宋体"/>
                <w:b/>
                <w:sz w:val="18"/>
                <w:szCs w:val="18"/>
              </w:rPr>
              <w:t>收取业绩报酬。</w:t>
            </w:r>
          </w:p>
          <w:p w:rsidR="00890BEC" w:rsidRDefault="00BD0708">
            <w:pPr>
              <w:spacing w:line="200" w:lineRule="exact"/>
            </w:pPr>
            <w:r>
              <w:rPr>
                <w:rFonts w:cs="宋体"/>
                <w:b/>
                <w:sz w:val="18"/>
                <w:szCs w:val="18"/>
              </w:rPr>
              <w:t>B</w:t>
            </w:r>
            <w:r>
              <w:rPr>
                <w:rFonts w:cs="宋体"/>
                <w:b/>
                <w:sz w:val="18"/>
                <w:szCs w:val="18"/>
              </w:rPr>
              <w:t>份额：到期兑付时，当期产品投资的实际资产组合收益（扣除销售费、固定管理费、托管费等相关费用）在</w:t>
            </w:r>
            <w:r>
              <w:rPr>
                <w:rFonts w:cs="宋体"/>
                <w:b/>
                <w:sz w:val="18"/>
                <w:szCs w:val="18"/>
              </w:rPr>
              <w:t>2.7%</w:t>
            </w:r>
            <w:r>
              <w:rPr>
                <w:rFonts w:cs="宋体"/>
                <w:b/>
                <w:sz w:val="18"/>
                <w:szCs w:val="18"/>
              </w:rPr>
              <w:t>（含）（年化，即产品该份额对应的业绩报酬计提基准）至</w:t>
            </w:r>
            <w:r>
              <w:rPr>
                <w:rFonts w:cs="宋体"/>
                <w:b/>
                <w:sz w:val="18"/>
                <w:szCs w:val="18"/>
              </w:rPr>
              <w:t>3.2%</w:t>
            </w:r>
            <w:r>
              <w:rPr>
                <w:rFonts w:cs="宋体"/>
                <w:b/>
                <w:sz w:val="18"/>
                <w:szCs w:val="18"/>
              </w:rPr>
              <w:t>（不含）之间的部分，管理人将按超过</w:t>
            </w:r>
            <w:r>
              <w:rPr>
                <w:rFonts w:cs="宋体"/>
                <w:b/>
                <w:sz w:val="18"/>
                <w:szCs w:val="18"/>
              </w:rPr>
              <w:t>2.7%</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3.2%</w:t>
            </w:r>
            <w:r>
              <w:rPr>
                <w:rFonts w:cs="宋体"/>
                <w:b/>
                <w:sz w:val="18"/>
                <w:szCs w:val="18"/>
              </w:rPr>
              <w:t>（含）（年化，即产品该份额对应的业绩报酬计提基准）以上的部分，管理人将按超过</w:t>
            </w:r>
            <w:r>
              <w:rPr>
                <w:rFonts w:cs="宋体"/>
                <w:b/>
                <w:sz w:val="18"/>
                <w:szCs w:val="18"/>
              </w:rPr>
              <w:t>3.2%</w:t>
            </w:r>
            <w:r>
              <w:rPr>
                <w:rFonts w:cs="宋体"/>
                <w:b/>
                <w:sz w:val="18"/>
                <w:szCs w:val="18"/>
              </w:rPr>
              <w:t>部分的</w:t>
            </w:r>
            <w:r>
              <w:rPr>
                <w:rFonts w:cs="宋体"/>
                <w:b/>
                <w:sz w:val="18"/>
                <w:szCs w:val="18"/>
              </w:rPr>
              <w:t>60%</w:t>
            </w:r>
            <w:r>
              <w:rPr>
                <w:rFonts w:cs="宋体"/>
                <w:b/>
                <w:sz w:val="18"/>
                <w:szCs w:val="18"/>
              </w:rPr>
              <w:t>收取业绩报酬。</w:t>
            </w:r>
          </w:p>
          <w:p w:rsidR="00890BEC" w:rsidRDefault="00BD0708">
            <w:pPr>
              <w:spacing w:line="200" w:lineRule="exact"/>
            </w:pPr>
            <w:r>
              <w:rPr>
                <w:rFonts w:cs="宋体"/>
                <w:b/>
                <w:sz w:val="18"/>
                <w:szCs w:val="18"/>
              </w:rPr>
              <w:t>C</w:t>
            </w:r>
            <w:r>
              <w:rPr>
                <w:rFonts w:cs="宋体"/>
                <w:b/>
                <w:sz w:val="18"/>
                <w:szCs w:val="18"/>
              </w:rPr>
              <w:t>份额：到期兑付时，当期产品投资的实际资产组合收益</w:t>
            </w:r>
            <w:r>
              <w:rPr>
                <w:rFonts w:cs="宋体"/>
                <w:b/>
                <w:sz w:val="18"/>
                <w:szCs w:val="18"/>
              </w:rPr>
              <w:t>（扣除销售费、固定管理费、托管费等相关费用）在</w:t>
            </w:r>
            <w:r>
              <w:rPr>
                <w:rFonts w:cs="宋体"/>
                <w:b/>
                <w:sz w:val="18"/>
                <w:szCs w:val="18"/>
              </w:rPr>
              <w:t>2.8%</w:t>
            </w:r>
            <w:r>
              <w:rPr>
                <w:rFonts w:cs="宋体"/>
                <w:b/>
                <w:sz w:val="18"/>
                <w:szCs w:val="18"/>
              </w:rPr>
              <w:t>（含）（年化，即产品该份额对应的业绩报酬计提基准）至</w:t>
            </w:r>
            <w:r>
              <w:rPr>
                <w:rFonts w:cs="宋体"/>
                <w:b/>
                <w:sz w:val="18"/>
                <w:szCs w:val="18"/>
              </w:rPr>
              <w:t>3.3%</w:t>
            </w:r>
            <w:r>
              <w:rPr>
                <w:rFonts w:cs="宋体"/>
                <w:b/>
                <w:sz w:val="18"/>
                <w:szCs w:val="18"/>
              </w:rPr>
              <w:t>（不含）之间的部分，管理人将按超过</w:t>
            </w:r>
            <w:r>
              <w:rPr>
                <w:rFonts w:cs="宋体"/>
                <w:b/>
                <w:sz w:val="18"/>
                <w:szCs w:val="18"/>
              </w:rPr>
              <w:t>2.8%</w:t>
            </w:r>
            <w:r>
              <w:rPr>
                <w:rFonts w:cs="宋体"/>
                <w:b/>
                <w:sz w:val="18"/>
                <w:szCs w:val="18"/>
              </w:rPr>
              <w:t>部分的</w:t>
            </w:r>
            <w:r>
              <w:rPr>
                <w:rFonts w:cs="宋体"/>
                <w:b/>
                <w:sz w:val="18"/>
                <w:szCs w:val="18"/>
              </w:rPr>
              <w:t>50%</w:t>
            </w:r>
            <w:r>
              <w:rPr>
                <w:rFonts w:cs="宋体"/>
                <w:b/>
                <w:sz w:val="18"/>
                <w:szCs w:val="18"/>
              </w:rPr>
              <w:t>收取业绩报酬；在</w:t>
            </w:r>
            <w:r>
              <w:rPr>
                <w:rFonts w:cs="宋体"/>
                <w:b/>
                <w:sz w:val="18"/>
                <w:szCs w:val="18"/>
              </w:rPr>
              <w:t>3.3%</w:t>
            </w:r>
            <w:r>
              <w:rPr>
                <w:rFonts w:cs="宋体"/>
                <w:b/>
                <w:sz w:val="18"/>
                <w:szCs w:val="18"/>
              </w:rPr>
              <w:t>（含）（年化，即产品该份额对应的业绩报酬计提基准）以上的部分，管理人将按超过</w:t>
            </w:r>
            <w:r>
              <w:rPr>
                <w:rFonts w:cs="宋体"/>
                <w:b/>
                <w:sz w:val="18"/>
                <w:szCs w:val="18"/>
              </w:rPr>
              <w:t>3.3%</w:t>
            </w:r>
            <w:r>
              <w:rPr>
                <w:rFonts w:cs="宋体"/>
                <w:b/>
                <w:sz w:val="18"/>
                <w:szCs w:val="18"/>
              </w:rPr>
              <w:t>部分的</w:t>
            </w:r>
            <w:r>
              <w:rPr>
                <w:rFonts w:cs="宋体"/>
                <w:b/>
                <w:sz w:val="18"/>
                <w:szCs w:val="18"/>
              </w:rPr>
              <w:t>60%</w:t>
            </w:r>
            <w:r>
              <w:rPr>
                <w:rFonts w:cs="宋体"/>
                <w:b/>
                <w:sz w:val="18"/>
                <w:szCs w:val="18"/>
              </w:rPr>
              <w:t>收取业绩报酬。</w:t>
            </w:r>
          </w:p>
          <w:p w:rsidR="00890BEC" w:rsidRDefault="00BD0708">
            <w:pPr>
              <w:spacing w:line="200" w:lineRule="exact"/>
            </w:pPr>
            <w:r>
              <w:rPr>
                <w:rFonts w:cs="宋体"/>
                <w:b/>
                <w:sz w:val="18"/>
                <w:szCs w:val="18"/>
              </w:rPr>
              <w:t>产品存续期内理财产品每个估值日将</w:t>
            </w:r>
            <w:proofErr w:type="gramStart"/>
            <w:r>
              <w:rPr>
                <w:rFonts w:cs="宋体"/>
                <w:b/>
                <w:sz w:val="18"/>
                <w:szCs w:val="18"/>
              </w:rPr>
              <w:t>暂估业绩</w:t>
            </w:r>
            <w:proofErr w:type="gramEnd"/>
            <w:r>
              <w:rPr>
                <w:rFonts w:cs="宋体"/>
                <w:b/>
                <w:sz w:val="18"/>
                <w:szCs w:val="18"/>
              </w:rPr>
              <w:t>报酬，</w:t>
            </w:r>
            <w:proofErr w:type="gramStart"/>
            <w:r>
              <w:rPr>
                <w:rFonts w:cs="宋体"/>
                <w:b/>
                <w:sz w:val="18"/>
                <w:szCs w:val="18"/>
              </w:rPr>
              <w:t>暂估的</w:t>
            </w:r>
            <w:proofErr w:type="gramEnd"/>
            <w:r>
              <w:rPr>
                <w:rFonts w:cs="宋体"/>
                <w:b/>
                <w:sz w:val="18"/>
                <w:szCs w:val="18"/>
              </w:rPr>
              <w:t>业绩报酬仅用于理财产品会计核算，管理人将扣除</w:t>
            </w:r>
            <w:proofErr w:type="gramStart"/>
            <w:r>
              <w:rPr>
                <w:rFonts w:cs="宋体"/>
                <w:b/>
                <w:sz w:val="18"/>
                <w:szCs w:val="18"/>
              </w:rPr>
              <w:t>暂估业绩</w:t>
            </w:r>
            <w:proofErr w:type="gramEnd"/>
            <w:r>
              <w:rPr>
                <w:rFonts w:cs="宋体"/>
                <w:b/>
                <w:sz w:val="18"/>
                <w:szCs w:val="18"/>
              </w:rPr>
              <w:t>报酬后的净值按照说明书约定向投资者进行披露。理财产品实际的业绩报酬以产品赎回确认或产品实际到期时计提核算</w:t>
            </w:r>
            <w:r>
              <w:rPr>
                <w:rFonts w:cs="宋体"/>
                <w:b/>
                <w:sz w:val="18"/>
                <w:szCs w:val="18"/>
              </w:rPr>
              <w:t>的数值为准。</w:t>
            </w:r>
            <w:proofErr w:type="gramStart"/>
            <w:r>
              <w:rPr>
                <w:rFonts w:cs="宋体"/>
                <w:b/>
                <w:sz w:val="18"/>
                <w:szCs w:val="18"/>
              </w:rPr>
              <w:t>暂估业绩</w:t>
            </w:r>
            <w:proofErr w:type="gramEnd"/>
            <w:r>
              <w:rPr>
                <w:rFonts w:cs="宋体"/>
                <w:b/>
                <w:sz w:val="18"/>
                <w:szCs w:val="18"/>
              </w:rPr>
              <w:t>报酬不影响产品的实际收益。</w:t>
            </w:r>
          </w:p>
          <w:p w:rsidR="00890BEC" w:rsidRDefault="00BD0708">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890BEC" w:rsidRDefault="00BD0708">
            <w:pPr>
              <w:spacing w:line="200" w:lineRule="exact"/>
            </w:pPr>
            <w:r>
              <w:rPr>
                <w:rFonts w:cs="宋体"/>
                <w:b/>
                <w:sz w:val="18"/>
                <w:szCs w:val="18"/>
              </w:rPr>
              <w:t>注：</w:t>
            </w:r>
            <w:r>
              <w:rPr>
                <w:rFonts w:cs="宋体"/>
                <w:b/>
                <w:sz w:val="18"/>
                <w:szCs w:val="18"/>
              </w:rPr>
              <w:t>1.</w:t>
            </w:r>
            <w:r>
              <w:rPr>
                <w:rFonts w:cs="宋体"/>
                <w:b/>
                <w:sz w:val="18"/>
                <w:szCs w:val="18"/>
              </w:rPr>
              <w:t>根据财政部《资产管理产品相关会计处理规定》（财会〔</w:t>
            </w:r>
            <w:r>
              <w:rPr>
                <w:rFonts w:cs="宋体"/>
                <w:b/>
                <w:sz w:val="18"/>
                <w:szCs w:val="18"/>
              </w:rPr>
              <w:t>2022</w:t>
            </w:r>
            <w:r>
              <w:rPr>
                <w:rFonts w:cs="宋体"/>
                <w:b/>
                <w:sz w:val="18"/>
                <w:szCs w:val="18"/>
              </w:rPr>
              <w:t>〕</w:t>
            </w:r>
            <w:r>
              <w:rPr>
                <w:rFonts w:cs="宋体"/>
                <w:b/>
                <w:sz w:val="18"/>
                <w:szCs w:val="18"/>
              </w:rPr>
              <w:t>14</w:t>
            </w:r>
            <w:r>
              <w:rPr>
                <w:rFonts w:cs="宋体"/>
                <w:b/>
                <w:sz w:val="18"/>
                <w:szCs w:val="18"/>
              </w:rPr>
              <w:t>号）</w:t>
            </w:r>
            <w:r>
              <w:rPr>
                <w:rFonts w:cs="宋体"/>
                <w:b/>
                <w:sz w:val="18"/>
                <w:szCs w:val="18"/>
              </w:rPr>
              <w:t>“</w:t>
            </w:r>
            <w:r>
              <w:rPr>
                <w:rFonts w:cs="宋体"/>
                <w:b/>
                <w:sz w:val="18"/>
                <w:szCs w:val="18"/>
              </w:rPr>
              <w:t>将当期发生的管理人报酬计入当期损益</w:t>
            </w:r>
            <w:r>
              <w:rPr>
                <w:rFonts w:cs="宋体"/>
                <w:b/>
                <w:sz w:val="18"/>
                <w:szCs w:val="18"/>
              </w:rPr>
              <w:t>”</w:t>
            </w:r>
            <w:r>
              <w:rPr>
                <w:rFonts w:cs="宋体"/>
                <w:b/>
                <w:sz w:val="18"/>
                <w:szCs w:val="18"/>
              </w:rPr>
              <w:t>的相关规定，本理财产品将每日</w:t>
            </w:r>
            <w:proofErr w:type="gramStart"/>
            <w:r>
              <w:rPr>
                <w:rFonts w:cs="宋体"/>
                <w:b/>
                <w:sz w:val="18"/>
                <w:szCs w:val="18"/>
              </w:rPr>
              <w:t>计提暂估的</w:t>
            </w:r>
            <w:proofErr w:type="gramEnd"/>
            <w:r>
              <w:rPr>
                <w:rFonts w:cs="宋体"/>
                <w:b/>
                <w:sz w:val="18"/>
                <w:szCs w:val="18"/>
              </w:rPr>
              <w:t>业绩报酬（如</w:t>
            </w:r>
            <w:r>
              <w:rPr>
                <w:rFonts w:cs="宋体"/>
                <w:b/>
                <w:sz w:val="18"/>
                <w:szCs w:val="18"/>
              </w:rPr>
              <w:t>有）。</w:t>
            </w:r>
          </w:p>
          <w:p w:rsidR="00890BEC" w:rsidRDefault="00BD0708">
            <w:pPr>
              <w:spacing w:line="200" w:lineRule="exact"/>
            </w:pPr>
            <w:r>
              <w:rPr>
                <w:rFonts w:cs="宋体"/>
                <w:b/>
                <w:sz w:val="18"/>
                <w:szCs w:val="18"/>
              </w:rPr>
              <w:t>2.</w:t>
            </w:r>
            <w:r>
              <w:rPr>
                <w:rFonts w:cs="宋体"/>
                <w:b/>
                <w:sz w:val="18"/>
                <w:szCs w:val="18"/>
              </w:rPr>
              <w:t>产品存续期的每个估值日，如果产品各份额当期起始日至估值日（即本区间）</w:t>
            </w:r>
            <w:proofErr w:type="gramStart"/>
            <w:r>
              <w:rPr>
                <w:rFonts w:cs="宋体"/>
                <w:b/>
                <w:sz w:val="18"/>
                <w:szCs w:val="18"/>
              </w:rPr>
              <w:t>的年化收益率</w:t>
            </w:r>
            <w:proofErr w:type="gramEnd"/>
            <w:r>
              <w:rPr>
                <w:rFonts w:cs="宋体"/>
                <w:b/>
                <w:sz w:val="18"/>
                <w:szCs w:val="18"/>
              </w:rPr>
              <w:t>大于当期业绩报酬计提基准，则相应计提</w:t>
            </w:r>
            <w:proofErr w:type="gramStart"/>
            <w:r>
              <w:rPr>
                <w:rFonts w:cs="宋体"/>
                <w:b/>
                <w:sz w:val="18"/>
                <w:szCs w:val="18"/>
              </w:rPr>
              <w:t>暂估业绩</w:t>
            </w:r>
            <w:proofErr w:type="gramEnd"/>
            <w:r>
              <w:rPr>
                <w:rFonts w:cs="宋体"/>
                <w:b/>
                <w:sz w:val="18"/>
                <w:szCs w:val="18"/>
              </w:rPr>
              <w:t>报酬，披露的各份额的单位净值为扣除</w:t>
            </w:r>
            <w:proofErr w:type="gramStart"/>
            <w:r>
              <w:rPr>
                <w:rFonts w:cs="宋体"/>
                <w:b/>
                <w:sz w:val="18"/>
                <w:szCs w:val="18"/>
              </w:rPr>
              <w:t>暂估业绩</w:t>
            </w:r>
            <w:proofErr w:type="gramEnd"/>
            <w:r>
              <w:rPr>
                <w:rFonts w:cs="宋体"/>
                <w:b/>
                <w:sz w:val="18"/>
                <w:szCs w:val="18"/>
              </w:rPr>
              <w:t>报酬（如有）之后的水平。</w:t>
            </w:r>
          </w:p>
          <w:p w:rsidR="00890BEC" w:rsidRDefault="00BD0708">
            <w:pPr>
              <w:spacing w:line="200" w:lineRule="exact"/>
            </w:pPr>
            <w:r>
              <w:rPr>
                <w:rFonts w:cs="宋体"/>
                <w:b/>
                <w:sz w:val="18"/>
                <w:szCs w:val="18"/>
              </w:rPr>
              <w:t>计算本区间业绩报酬的公式如下：</w:t>
            </w:r>
          </w:p>
          <w:p w:rsidR="00890BEC" w:rsidRDefault="00BD0708">
            <w:pPr>
              <w:spacing w:line="200" w:lineRule="exact"/>
            </w:pPr>
            <w:r>
              <w:rPr>
                <w:rFonts w:cs="宋体"/>
                <w:b/>
                <w:sz w:val="18"/>
                <w:szCs w:val="18"/>
              </w:rPr>
              <w:t>A={B-C*D*(1+E*F/365)}*G</w:t>
            </w:r>
            <w:r>
              <w:rPr>
                <w:rFonts w:cs="宋体"/>
                <w:b/>
                <w:sz w:val="18"/>
                <w:szCs w:val="18"/>
              </w:rPr>
              <w:t>。</w:t>
            </w:r>
          </w:p>
          <w:p w:rsidR="00890BEC" w:rsidRDefault="00BD0708">
            <w:pPr>
              <w:spacing w:line="200" w:lineRule="exact"/>
            </w:pPr>
            <w:r>
              <w:rPr>
                <w:rFonts w:cs="宋体"/>
                <w:b/>
                <w:sz w:val="18"/>
                <w:szCs w:val="18"/>
              </w:rPr>
              <w:t>其中：</w:t>
            </w:r>
            <w:r>
              <w:rPr>
                <w:rFonts w:cs="宋体"/>
                <w:b/>
                <w:sz w:val="18"/>
                <w:szCs w:val="18"/>
              </w:rPr>
              <w:t>A</w:t>
            </w:r>
            <w:r>
              <w:rPr>
                <w:rFonts w:cs="宋体"/>
                <w:b/>
                <w:sz w:val="18"/>
                <w:szCs w:val="18"/>
              </w:rPr>
              <w:t>是产品该份额从当期起始日到估值日应计提的业绩报酬金额，</w:t>
            </w:r>
            <w:r>
              <w:rPr>
                <w:rFonts w:cs="宋体"/>
                <w:b/>
                <w:sz w:val="18"/>
                <w:szCs w:val="18"/>
              </w:rPr>
              <w:t>B</w:t>
            </w:r>
            <w:r>
              <w:rPr>
                <w:rFonts w:cs="宋体"/>
                <w:b/>
                <w:sz w:val="18"/>
                <w:szCs w:val="18"/>
              </w:rPr>
              <w:t>是产品该份额估值日当日未扣除业绩报酬前的资产净值，</w:t>
            </w:r>
            <w:r>
              <w:rPr>
                <w:rFonts w:cs="宋体"/>
                <w:b/>
                <w:sz w:val="18"/>
                <w:szCs w:val="18"/>
              </w:rPr>
              <w:t>C</w:t>
            </w:r>
            <w:r>
              <w:rPr>
                <w:rFonts w:cs="宋体"/>
                <w:b/>
                <w:sz w:val="18"/>
                <w:szCs w:val="18"/>
              </w:rPr>
              <w:t>是产品该份额当期起始日的产品份额，</w:t>
            </w:r>
            <w:r>
              <w:rPr>
                <w:rFonts w:cs="宋体"/>
                <w:b/>
                <w:sz w:val="18"/>
                <w:szCs w:val="18"/>
              </w:rPr>
              <w:t>D</w:t>
            </w:r>
            <w:r>
              <w:rPr>
                <w:rFonts w:cs="宋体"/>
                <w:b/>
                <w:sz w:val="18"/>
                <w:szCs w:val="18"/>
              </w:rPr>
              <w:t>是产品该份额当期</w:t>
            </w:r>
            <w:proofErr w:type="gramStart"/>
            <w:r>
              <w:rPr>
                <w:rFonts w:cs="宋体"/>
                <w:b/>
                <w:sz w:val="18"/>
                <w:szCs w:val="18"/>
              </w:rPr>
              <w:t>起始日前</w:t>
            </w:r>
            <w:proofErr w:type="gramEnd"/>
            <w:r>
              <w:rPr>
                <w:rFonts w:cs="宋体"/>
                <w:b/>
                <w:sz w:val="18"/>
                <w:szCs w:val="18"/>
              </w:rPr>
              <w:t>一自然日的单位净值，</w:t>
            </w:r>
            <w:r>
              <w:rPr>
                <w:rFonts w:cs="宋体"/>
                <w:b/>
                <w:sz w:val="18"/>
                <w:szCs w:val="18"/>
              </w:rPr>
              <w:t>E</w:t>
            </w:r>
            <w:r>
              <w:rPr>
                <w:rFonts w:cs="宋体"/>
                <w:b/>
                <w:sz w:val="18"/>
                <w:szCs w:val="18"/>
              </w:rPr>
              <w:t>是产品该份额当期的业绩报酬计</w:t>
            </w:r>
            <w:r>
              <w:rPr>
                <w:rFonts w:cs="宋体"/>
                <w:b/>
                <w:sz w:val="18"/>
                <w:szCs w:val="18"/>
              </w:rPr>
              <w:t>提基准，</w:t>
            </w:r>
            <w:r>
              <w:rPr>
                <w:rFonts w:cs="宋体"/>
                <w:b/>
                <w:sz w:val="18"/>
                <w:szCs w:val="18"/>
              </w:rPr>
              <w:t>F</w:t>
            </w:r>
            <w:r>
              <w:rPr>
                <w:rFonts w:cs="宋体"/>
                <w:b/>
                <w:sz w:val="18"/>
                <w:szCs w:val="18"/>
              </w:rPr>
              <w:t>是产品该份额当期起始日（含）到估值日（含）的天数，</w:t>
            </w:r>
            <w:r>
              <w:rPr>
                <w:rFonts w:cs="宋体"/>
                <w:b/>
                <w:sz w:val="18"/>
                <w:szCs w:val="18"/>
              </w:rPr>
              <w:t>G</w:t>
            </w:r>
            <w:r>
              <w:rPr>
                <w:rFonts w:cs="宋体"/>
                <w:b/>
                <w:sz w:val="18"/>
                <w:szCs w:val="18"/>
              </w:rPr>
              <w:t>是产品该份额当期的业绩报酬计提比例。若本区间内产品该份额存在分红，则应当将分红金额考虑在内；</w:t>
            </w:r>
            <w:proofErr w:type="gramStart"/>
            <w:r>
              <w:rPr>
                <w:rFonts w:cs="宋体"/>
                <w:b/>
                <w:sz w:val="18"/>
                <w:szCs w:val="18"/>
              </w:rPr>
              <w:t>若业绩</w:t>
            </w:r>
            <w:proofErr w:type="gramEnd"/>
            <w:r>
              <w:rPr>
                <w:rFonts w:cs="宋体"/>
                <w:b/>
                <w:sz w:val="18"/>
                <w:szCs w:val="18"/>
              </w:rPr>
              <w:t>报酬分段计提，则将分段</w:t>
            </w:r>
            <w:proofErr w:type="gramStart"/>
            <w:r>
              <w:rPr>
                <w:rFonts w:cs="宋体"/>
                <w:b/>
                <w:sz w:val="18"/>
                <w:szCs w:val="18"/>
              </w:rPr>
              <w:t>计提暂估的</w:t>
            </w:r>
            <w:proofErr w:type="gramEnd"/>
            <w:r>
              <w:rPr>
                <w:rFonts w:cs="宋体"/>
                <w:b/>
                <w:sz w:val="18"/>
                <w:szCs w:val="18"/>
              </w:rPr>
              <w:t>业绩报酬，因此计提业绩报酬公式根据产品实际情况可能有微调。</w:t>
            </w:r>
          </w:p>
        </w:tc>
      </w:tr>
      <w:tr w:rsidR="00890BEC">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具体详见本理财产品风险揭示书。</w:t>
            </w:r>
          </w:p>
        </w:tc>
      </w:tr>
      <w:tr w:rsidR="00890BEC">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rsidR="00890BEC" w:rsidRDefault="00BD0708">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rsidR="00890BEC" w:rsidRDefault="00BD0708">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rsidR="00890BEC" w:rsidRDefault="00BD0708">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rsidR="00890BEC" w:rsidRDefault="00BD0708">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rsidR="00890BEC" w:rsidRDefault="00BD0708">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rsidR="00890BEC" w:rsidRDefault="00BD0708">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rsidR="00890BEC" w:rsidRDefault="00BD0708">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w:t>
            </w:r>
            <w:r>
              <w:rPr>
                <w:rFonts w:cs="宋体"/>
                <w:color w:val="000000"/>
                <w:sz w:val="18"/>
                <w:szCs w:val="18"/>
              </w:rPr>
              <w:lastRenderedPageBreak/>
              <w:t>其他职责。</w:t>
            </w:r>
          </w:p>
        </w:tc>
      </w:tr>
      <w:tr w:rsidR="00890BE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jc w:val="left"/>
            </w:pPr>
            <w:r>
              <w:rPr>
                <w:rFonts w:cs="宋体"/>
                <w:sz w:val="18"/>
                <w:szCs w:val="18"/>
              </w:rPr>
              <w:t>本理财产品销售机构为南京银行股份有限公司、江苏太仓农村商业银行股份有限公司、青岛银行股份有限公司、杭州银行股份有限公司、嘉兴银行股份有限公司、江苏常熟农村商业银行股份有限公司、江苏苏州农村商业银行股份有限公司、秦皇岛银行股份有限公司、泰安银行股份有限公司、宁波东海银行股份有限公司、齐鲁银行股份有限公司、贵阳银行股份有限公司、云南红塔银行股份有限公司、九江银行股份有限公司、宁夏银行股份有限公司、天津农村商业银行股份有限公司、江苏紫金农村商业银行股份有限公司、温州银行股份有限公司、江苏金湖农村商业银行股份有限公</w:t>
            </w:r>
            <w:r>
              <w:rPr>
                <w:rFonts w:cs="宋体"/>
                <w:sz w:val="18"/>
                <w:szCs w:val="18"/>
              </w:rPr>
              <w:t>司、苏州银行股份有限公司、蒙商银行股份有限公司、桂林银行股份有限公司、宁波通商银行股份有限公司、石嘴</w:t>
            </w:r>
            <w:proofErr w:type="gramStart"/>
            <w:r>
              <w:rPr>
                <w:rFonts w:cs="宋体"/>
                <w:sz w:val="18"/>
                <w:szCs w:val="18"/>
              </w:rPr>
              <w:t>山银行</w:t>
            </w:r>
            <w:proofErr w:type="gramEnd"/>
            <w:r>
              <w:rPr>
                <w:rFonts w:cs="宋体"/>
                <w:sz w:val="18"/>
                <w:szCs w:val="18"/>
              </w:rPr>
              <w:t>股份有限公司、无锡</w:t>
            </w:r>
            <w:proofErr w:type="gramStart"/>
            <w:r>
              <w:rPr>
                <w:rFonts w:cs="宋体"/>
                <w:sz w:val="18"/>
                <w:szCs w:val="18"/>
              </w:rPr>
              <w:t>锡</w:t>
            </w:r>
            <w:proofErr w:type="gramEnd"/>
            <w:r>
              <w:rPr>
                <w:rFonts w:cs="宋体"/>
                <w:sz w:val="18"/>
                <w:szCs w:val="18"/>
              </w:rPr>
              <w:t>商银行股份有限公司、江苏丹阳农村商业银行股份有限公司、江苏宜兴农村商业银行股份有限公司、江苏高淳农村商业银行股份有限公司、江苏泰兴农村商业银行股份有限公司、江苏靖江农村商业银行股份有限公司、江苏邳州农村商业银行股份有限公司、江苏民丰农村商业银行股份有限公司、江苏盐城农村商业银行股份有限公司、江苏建湖农村商业银行股份有限公司、江苏东台农村商业银行股份有限公司、江苏溧水农村商业银行股份有</w:t>
            </w:r>
            <w:r>
              <w:rPr>
                <w:rFonts w:cs="宋体"/>
                <w:sz w:val="18"/>
                <w:szCs w:val="18"/>
              </w:rPr>
              <w:t>限公司、江苏南通农村商业银行股份有限公司、江苏扬州农村商业银行股份有限公司、江苏江都农村商业银行股份有限公司、江苏淮安农村商业银行股份有限公司、江苏大丰农村商业银行股份有限公司、江苏涟水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江苏泗洪农村商业银行股份有限公司、江苏泗阳农</w:t>
            </w:r>
            <w:r>
              <w:rPr>
                <w:rFonts w:cs="宋体"/>
                <w:sz w:val="18"/>
                <w:szCs w:val="18"/>
              </w:rPr>
              <w:t>村商业银行股份有限公司、江苏东海农村商业银行股份有限公司、江苏高邮农村商业银行股份有限公司、徽商银行股份有限公司、河北银行股份有限公司、江苏姜堰农村商业银行股份有限公司、山西银行股份有限公司、江苏如东农村商业银行股份有限公司、北京银行股份有限公司、兰州银行股份有限公司、东营银行股份有限公司、江苏沛县农村商业银行股份有限公司、甘肃银行股份有限公司、江苏仪征农村商业银行股份有限公司、连云港东方农村商业银行股份有限公司。管理人有权调整本理财产品的销售机构并进行信息披露。</w:t>
            </w:r>
          </w:p>
          <w:p w:rsidR="00890BEC" w:rsidRDefault="00BD0708">
            <w:pPr>
              <w:spacing w:line="200" w:lineRule="exact"/>
              <w:jc w:val="left"/>
            </w:pPr>
            <w:r>
              <w:rPr>
                <w:rFonts w:cs="宋体"/>
                <w:sz w:val="18"/>
                <w:szCs w:val="18"/>
              </w:rPr>
              <w:t>销售机构主要职责如下：</w:t>
            </w:r>
          </w:p>
          <w:p w:rsidR="00890BEC" w:rsidRDefault="00BD0708">
            <w:pPr>
              <w:spacing w:line="200" w:lineRule="exact"/>
              <w:jc w:val="left"/>
            </w:pPr>
            <w:r>
              <w:rPr>
                <w:rFonts w:cs="宋体"/>
                <w:sz w:val="18"/>
                <w:szCs w:val="18"/>
              </w:rPr>
              <w:t>1.</w:t>
            </w:r>
            <w:r>
              <w:rPr>
                <w:rFonts w:cs="宋体"/>
                <w:sz w:val="18"/>
                <w:szCs w:val="18"/>
              </w:rPr>
              <w:t>按照法律法规、</w:t>
            </w:r>
            <w:r>
              <w:rPr>
                <w:rFonts w:cs="宋体"/>
                <w:sz w:val="18"/>
                <w:szCs w:val="18"/>
              </w:rPr>
              <w:t>监管规定及理财产品销售文件的约定，开展理财产品销售活动，向投资者充分披露信息和揭示风险；</w:t>
            </w:r>
          </w:p>
          <w:p w:rsidR="00890BEC" w:rsidRDefault="00BD0708">
            <w:pPr>
              <w:spacing w:line="200" w:lineRule="exact"/>
              <w:jc w:val="left"/>
            </w:pPr>
            <w:r>
              <w:rPr>
                <w:rFonts w:cs="宋体"/>
                <w:sz w:val="18"/>
                <w:szCs w:val="18"/>
              </w:rPr>
              <w:t>2.</w:t>
            </w:r>
            <w:r>
              <w:rPr>
                <w:rFonts w:cs="宋体"/>
                <w:sz w:val="18"/>
                <w:szCs w:val="18"/>
              </w:rPr>
              <w:t>对</w:t>
            </w:r>
            <w:proofErr w:type="gramStart"/>
            <w:r>
              <w:rPr>
                <w:rFonts w:cs="宋体"/>
                <w:sz w:val="18"/>
                <w:szCs w:val="18"/>
              </w:rPr>
              <w:t>非机构</w:t>
            </w:r>
            <w:proofErr w:type="gramEnd"/>
            <w:r>
              <w:rPr>
                <w:rFonts w:cs="宋体"/>
                <w:sz w:val="18"/>
                <w:szCs w:val="18"/>
              </w:rPr>
              <w:t>投资者的风险承受能力进行评估，确保投资者风险承受能力评估的客观性、及时性和有效性；</w:t>
            </w:r>
          </w:p>
          <w:p w:rsidR="00890BEC" w:rsidRDefault="00BD0708">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rsidR="00890BEC" w:rsidRDefault="00BD0708">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rsidR="00890BEC" w:rsidRDefault="00BD0708">
            <w:pPr>
              <w:spacing w:line="200" w:lineRule="exact"/>
              <w:jc w:val="left"/>
            </w:pPr>
            <w:r>
              <w:rPr>
                <w:rFonts w:cs="宋体"/>
                <w:sz w:val="18"/>
                <w:szCs w:val="18"/>
              </w:rPr>
              <w:t>5.</w:t>
            </w:r>
            <w:r>
              <w:rPr>
                <w:rFonts w:cs="宋体"/>
                <w:sz w:val="18"/>
                <w:szCs w:val="18"/>
              </w:rPr>
              <w:t>建立健全投资者权益保护管理体系，加强投资者适当性管理；</w:t>
            </w:r>
          </w:p>
          <w:p w:rsidR="00890BEC" w:rsidRDefault="00BD0708">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890BEC">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本理财产品托管人为南京银行股份有限公司，主要职责如下：</w:t>
            </w:r>
          </w:p>
          <w:p w:rsidR="00890BEC" w:rsidRDefault="00BD0708">
            <w:pPr>
              <w:spacing w:line="200" w:lineRule="exact"/>
            </w:pPr>
            <w:r>
              <w:rPr>
                <w:rFonts w:cs="宋体"/>
                <w:sz w:val="18"/>
                <w:szCs w:val="18"/>
              </w:rPr>
              <w:t>1.</w:t>
            </w:r>
            <w:r>
              <w:rPr>
                <w:rFonts w:cs="宋体"/>
                <w:sz w:val="18"/>
                <w:szCs w:val="18"/>
              </w:rPr>
              <w:t>安全保管理财产品财产；</w:t>
            </w:r>
          </w:p>
          <w:p w:rsidR="00890BEC" w:rsidRDefault="00BD0708">
            <w:pPr>
              <w:spacing w:line="200" w:lineRule="exact"/>
            </w:pPr>
            <w:r>
              <w:rPr>
                <w:rFonts w:cs="宋体"/>
                <w:sz w:val="18"/>
                <w:szCs w:val="18"/>
              </w:rPr>
              <w:t>2.</w:t>
            </w:r>
            <w:r>
              <w:rPr>
                <w:rFonts w:cs="宋体"/>
                <w:sz w:val="18"/>
                <w:szCs w:val="18"/>
              </w:rPr>
              <w:t>为每只理财产品开设独立的托管账户，不同托管账户中的资产应当相互独立；</w:t>
            </w:r>
          </w:p>
          <w:p w:rsidR="00890BEC" w:rsidRDefault="00BD0708">
            <w:pPr>
              <w:spacing w:line="200" w:lineRule="exact"/>
            </w:pPr>
            <w:r>
              <w:rPr>
                <w:rFonts w:cs="宋体"/>
                <w:sz w:val="18"/>
                <w:szCs w:val="18"/>
              </w:rPr>
              <w:t>3.</w:t>
            </w:r>
            <w:r>
              <w:rPr>
                <w:rFonts w:cs="宋体"/>
                <w:sz w:val="18"/>
                <w:szCs w:val="18"/>
              </w:rPr>
              <w:t>按照托管协议约定和管理人的投资指令，及时办理清算、交割事宜；</w:t>
            </w:r>
          </w:p>
          <w:p w:rsidR="00890BEC" w:rsidRDefault="00BD0708">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rsidR="00890BEC" w:rsidRDefault="00BD0708">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r>
              <w:rPr>
                <w:rFonts w:cs="宋体"/>
                <w:sz w:val="18"/>
                <w:szCs w:val="18"/>
              </w:rPr>
              <w:t>；</w:t>
            </w:r>
          </w:p>
          <w:p w:rsidR="00890BEC" w:rsidRDefault="00BD0708">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890BEC" w:rsidRDefault="00BD0708">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rsidR="00890BEC" w:rsidRDefault="00BD0708">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rsidR="00890BEC" w:rsidRDefault="00BD0708">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890BEC">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本理财产品合作机构为</w:t>
            </w:r>
            <w:proofErr w:type="gramStart"/>
            <w:r>
              <w:rPr>
                <w:rFonts w:cs="宋体"/>
                <w:sz w:val="18"/>
                <w:szCs w:val="18"/>
              </w:rPr>
              <w:t>百瑞信托</w:t>
            </w:r>
            <w:proofErr w:type="gramEnd"/>
            <w:r>
              <w:rPr>
                <w:rFonts w:cs="宋体"/>
                <w:sz w:val="18"/>
                <w:szCs w:val="18"/>
              </w:rPr>
              <w:t>有限责任公司、大家资产管理有限责任公司、光大永</w:t>
            </w:r>
            <w:proofErr w:type="gramStart"/>
            <w:r>
              <w:rPr>
                <w:rFonts w:cs="宋体"/>
                <w:sz w:val="18"/>
                <w:szCs w:val="18"/>
              </w:rPr>
              <w:t>明资产</w:t>
            </w:r>
            <w:proofErr w:type="gramEnd"/>
            <w:r>
              <w:rPr>
                <w:rFonts w:cs="宋体"/>
                <w:sz w:val="18"/>
                <w:szCs w:val="18"/>
              </w:rPr>
              <w:t>管理股份有限公司、国联基金管理有限公司、国投泰康信托有限公司、华能贵诚信托有限公司、华泰资产管理有限公司、华鑫国际信托有限公司、建信保险资产管理有限公司、江苏省</w:t>
            </w:r>
            <w:r>
              <w:rPr>
                <w:rFonts w:cs="宋体"/>
                <w:sz w:val="18"/>
                <w:szCs w:val="18"/>
              </w:rPr>
              <w:lastRenderedPageBreak/>
              <w:t>国际信托有限责任公司、交银国际信托有限公司、平安资产管理有限责任公司、泰康资产管理有限责任公司、太平洋资产管理有限责任公司、天津信托有限责任公司、中国对外经济贸易信托有限公司、中</w:t>
            </w:r>
            <w:proofErr w:type="gramStart"/>
            <w:r>
              <w:rPr>
                <w:rFonts w:cs="宋体"/>
                <w:sz w:val="18"/>
                <w:szCs w:val="18"/>
              </w:rPr>
              <w:t>信</w:t>
            </w:r>
            <w:proofErr w:type="gramEnd"/>
            <w:r>
              <w:rPr>
                <w:rFonts w:cs="宋体"/>
                <w:sz w:val="18"/>
                <w:szCs w:val="18"/>
              </w:rPr>
              <w:t>信托有限责任公司、</w:t>
            </w:r>
            <w:proofErr w:type="gramStart"/>
            <w:r>
              <w:rPr>
                <w:rFonts w:cs="宋体"/>
                <w:sz w:val="18"/>
                <w:szCs w:val="18"/>
              </w:rPr>
              <w:t>鑫元基金</w:t>
            </w:r>
            <w:proofErr w:type="gramEnd"/>
            <w:r>
              <w:rPr>
                <w:rFonts w:cs="宋体"/>
                <w:sz w:val="18"/>
                <w:szCs w:val="18"/>
              </w:rPr>
              <w:t>管理有限公司，上述投资合作机构主要职</w:t>
            </w:r>
            <w:r>
              <w:rPr>
                <w:rFonts w:cs="宋体"/>
                <w:sz w:val="18"/>
                <w:szCs w:val="18"/>
              </w:rPr>
              <w:t>责对应如下，具体职责以管理人与投资合作机构签署的合同为准。</w:t>
            </w:r>
          </w:p>
          <w:p w:rsidR="00890BEC" w:rsidRDefault="00BD0708">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合作机构为理财产品所投资资产管理产品的发行机构，主要承担资产管理产品的管理人职责：平安资产管理有限责任公司、泰康资产管理有限责任公司、太平洋资产管理有限责任公司。</w:t>
            </w:r>
          </w:p>
          <w:p w:rsidR="00890BEC" w:rsidRDefault="00BD0708">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w:t>
            </w:r>
            <w:proofErr w:type="gramStart"/>
            <w:r>
              <w:rPr>
                <w:rFonts w:cs="宋体"/>
                <w:sz w:val="18"/>
                <w:szCs w:val="18"/>
              </w:rPr>
              <w:t>百瑞信托</w:t>
            </w:r>
            <w:proofErr w:type="gramEnd"/>
            <w:r>
              <w:rPr>
                <w:rFonts w:cs="宋体"/>
                <w:sz w:val="18"/>
                <w:szCs w:val="18"/>
              </w:rPr>
              <w:t>有限责任公司、大家资产管理有限责任公司、光大永</w:t>
            </w:r>
            <w:proofErr w:type="gramStart"/>
            <w:r>
              <w:rPr>
                <w:rFonts w:cs="宋体"/>
                <w:sz w:val="18"/>
                <w:szCs w:val="18"/>
              </w:rPr>
              <w:t>明资产</w:t>
            </w:r>
            <w:proofErr w:type="gramEnd"/>
            <w:r>
              <w:rPr>
                <w:rFonts w:cs="宋体"/>
                <w:sz w:val="18"/>
                <w:szCs w:val="18"/>
              </w:rPr>
              <w:t>管理股份有限公司、国联基金管理有限公司、国投泰康信托有限公司、华能贵诚信托有限公司、华泰资产管理有限公司、华鑫国际信托有限公司、建信保险资产管理有限公司、江苏省国际信托有限责任公司、交银国际信托有限公司、天津信托有限责任公司、中国对外经济贸易信托有限公司、中</w:t>
            </w:r>
            <w:proofErr w:type="gramStart"/>
            <w:r>
              <w:rPr>
                <w:rFonts w:cs="宋体"/>
                <w:sz w:val="18"/>
                <w:szCs w:val="18"/>
              </w:rPr>
              <w:t>信</w:t>
            </w:r>
            <w:proofErr w:type="gramEnd"/>
            <w:r>
              <w:rPr>
                <w:rFonts w:cs="宋体"/>
                <w:sz w:val="18"/>
                <w:szCs w:val="18"/>
              </w:rPr>
              <w:t>信托有限责任公司、</w:t>
            </w:r>
            <w:proofErr w:type="gramStart"/>
            <w:r>
              <w:rPr>
                <w:rFonts w:cs="宋体"/>
                <w:sz w:val="18"/>
                <w:szCs w:val="18"/>
              </w:rPr>
              <w:t>鑫元基金</w:t>
            </w:r>
            <w:proofErr w:type="gramEnd"/>
            <w:r>
              <w:rPr>
                <w:rFonts w:cs="宋体"/>
                <w:sz w:val="18"/>
                <w:szCs w:val="18"/>
              </w:rPr>
              <w:t>管理有限公司。</w:t>
            </w:r>
          </w:p>
          <w:p w:rsidR="00890BEC" w:rsidRDefault="00BD0708">
            <w:pPr>
              <w:spacing w:line="200" w:lineRule="exact"/>
            </w:pPr>
            <w:r>
              <w:rPr>
                <w:rFonts w:cs="宋体"/>
                <w:sz w:val="18"/>
                <w:szCs w:val="18"/>
              </w:rPr>
              <w:t>若上述合作机构及其职责发生调整，管理人将在本理财产品的定期</w:t>
            </w:r>
            <w:r>
              <w:rPr>
                <w:rFonts w:cs="宋体"/>
                <w:sz w:val="18"/>
                <w:szCs w:val="18"/>
              </w:rPr>
              <w:t>报告中进行信息披露。</w:t>
            </w:r>
          </w:p>
          <w:p w:rsidR="00890BEC" w:rsidRDefault="00BD0708">
            <w:pPr>
              <w:spacing w:line="200" w:lineRule="exact"/>
            </w:pPr>
            <w:r>
              <w:rPr>
                <w:rFonts w:cs="宋体"/>
                <w:sz w:val="18"/>
                <w:szCs w:val="18"/>
              </w:rPr>
              <w:t>上述投资合作机构简介：</w:t>
            </w:r>
          </w:p>
          <w:p w:rsidR="00890BEC" w:rsidRDefault="00BD0708">
            <w:pPr>
              <w:spacing w:line="200" w:lineRule="exact"/>
            </w:pPr>
            <w:proofErr w:type="gramStart"/>
            <w:r>
              <w:rPr>
                <w:rFonts w:cs="宋体"/>
                <w:sz w:val="18"/>
                <w:szCs w:val="18"/>
              </w:rPr>
              <w:t>百瑞信托</w:t>
            </w:r>
            <w:proofErr w:type="gramEnd"/>
            <w:r>
              <w:rPr>
                <w:rFonts w:cs="宋体"/>
                <w:sz w:val="18"/>
                <w:szCs w:val="18"/>
              </w:rPr>
              <w:t>有限责任公司成立于</w:t>
            </w:r>
            <w:r>
              <w:rPr>
                <w:rFonts w:cs="宋体"/>
                <w:sz w:val="18"/>
                <w:szCs w:val="18"/>
              </w:rPr>
              <w:t>2002</w:t>
            </w:r>
            <w:r>
              <w:rPr>
                <w:rFonts w:cs="宋体"/>
                <w:sz w:val="18"/>
                <w:szCs w:val="18"/>
              </w:rPr>
              <w:t>年</w:t>
            </w:r>
            <w:r>
              <w:rPr>
                <w:rFonts w:cs="宋体"/>
                <w:sz w:val="18"/>
                <w:szCs w:val="18"/>
              </w:rPr>
              <w:t>10</w:t>
            </w:r>
            <w:r>
              <w:rPr>
                <w:rFonts w:cs="宋体"/>
                <w:sz w:val="18"/>
                <w:szCs w:val="18"/>
              </w:rPr>
              <w:t>月</w:t>
            </w:r>
            <w:r>
              <w:rPr>
                <w:rFonts w:cs="宋体"/>
                <w:sz w:val="18"/>
                <w:szCs w:val="18"/>
              </w:rPr>
              <w:t>16</w:t>
            </w:r>
            <w:r>
              <w:rPr>
                <w:rFonts w:cs="宋体"/>
                <w:sz w:val="18"/>
                <w:szCs w:val="18"/>
              </w:rPr>
              <w:t>日，注册资本金</w:t>
            </w:r>
            <w:r>
              <w:rPr>
                <w:rFonts w:cs="宋体"/>
                <w:sz w:val="18"/>
                <w:szCs w:val="18"/>
              </w:rPr>
              <w:t>400000</w:t>
            </w:r>
            <w:r>
              <w:rPr>
                <w:rFonts w:cs="宋体"/>
                <w:sz w:val="18"/>
                <w:szCs w:val="18"/>
              </w:rPr>
              <w:t>万元人民币。</w:t>
            </w:r>
          </w:p>
          <w:p w:rsidR="00890BEC" w:rsidRDefault="00BD0708">
            <w:pPr>
              <w:spacing w:line="200" w:lineRule="exact"/>
            </w:pPr>
            <w:r>
              <w:rPr>
                <w:rFonts w:cs="宋体"/>
                <w:sz w:val="18"/>
                <w:szCs w:val="18"/>
              </w:rPr>
              <w:t>大家资产管理有限责任公司成立于</w:t>
            </w:r>
            <w:r>
              <w:rPr>
                <w:rFonts w:cs="宋体"/>
                <w:sz w:val="18"/>
                <w:szCs w:val="18"/>
              </w:rPr>
              <w:t>2011</w:t>
            </w:r>
            <w:r>
              <w:rPr>
                <w:rFonts w:cs="宋体"/>
                <w:sz w:val="18"/>
                <w:szCs w:val="18"/>
              </w:rPr>
              <w:t>年</w:t>
            </w:r>
            <w:r>
              <w:rPr>
                <w:rFonts w:cs="宋体"/>
                <w:sz w:val="18"/>
                <w:szCs w:val="18"/>
              </w:rPr>
              <w:t>05</w:t>
            </w:r>
            <w:r>
              <w:rPr>
                <w:rFonts w:cs="宋体"/>
                <w:sz w:val="18"/>
                <w:szCs w:val="18"/>
              </w:rPr>
              <w:t>月</w:t>
            </w:r>
            <w:r>
              <w:rPr>
                <w:rFonts w:cs="宋体"/>
                <w:sz w:val="18"/>
                <w:szCs w:val="18"/>
              </w:rPr>
              <w:t>20</w:t>
            </w:r>
            <w:r>
              <w:rPr>
                <w:rFonts w:cs="宋体"/>
                <w:sz w:val="18"/>
                <w:szCs w:val="18"/>
              </w:rPr>
              <w:t>日，注册资本金</w:t>
            </w:r>
            <w:r>
              <w:rPr>
                <w:rFonts w:cs="宋体"/>
                <w:sz w:val="18"/>
                <w:szCs w:val="18"/>
              </w:rPr>
              <w:t>6</w:t>
            </w:r>
            <w:r>
              <w:rPr>
                <w:rFonts w:cs="宋体"/>
                <w:sz w:val="18"/>
                <w:szCs w:val="18"/>
              </w:rPr>
              <w:t>亿元人民币。</w:t>
            </w:r>
          </w:p>
          <w:p w:rsidR="00890BEC" w:rsidRDefault="00BD0708">
            <w:pPr>
              <w:spacing w:line="200" w:lineRule="exact"/>
            </w:pPr>
            <w:r>
              <w:rPr>
                <w:rFonts w:cs="宋体"/>
                <w:sz w:val="18"/>
                <w:szCs w:val="18"/>
              </w:rPr>
              <w:t>光大永</w:t>
            </w:r>
            <w:proofErr w:type="gramStart"/>
            <w:r>
              <w:rPr>
                <w:rFonts w:cs="宋体"/>
                <w:sz w:val="18"/>
                <w:szCs w:val="18"/>
              </w:rPr>
              <w:t>明资产</w:t>
            </w:r>
            <w:proofErr w:type="gramEnd"/>
            <w:r>
              <w:rPr>
                <w:rFonts w:cs="宋体"/>
                <w:sz w:val="18"/>
                <w:szCs w:val="18"/>
              </w:rPr>
              <w:t>管理股份有限公司成立于</w:t>
            </w:r>
            <w:r>
              <w:rPr>
                <w:rFonts w:cs="宋体"/>
                <w:sz w:val="18"/>
                <w:szCs w:val="18"/>
              </w:rPr>
              <w:t>2012</w:t>
            </w:r>
            <w:r>
              <w:rPr>
                <w:rFonts w:cs="宋体"/>
                <w:sz w:val="18"/>
                <w:szCs w:val="18"/>
              </w:rPr>
              <w:t>年</w:t>
            </w:r>
            <w:r>
              <w:rPr>
                <w:rFonts w:cs="宋体"/>
                <w:sz w:val="18"/>
                <w:szCs w:val="18"/>
              </w:rPr>
              <w:t>03</w:t>
            </w:r>
            <w:r>
              <w:rPr>
                <w:rFonts w:cs="宋体"/>
                <w:sz w:val="18"/>
                <w:szCs w:val="18"/>
              </w:rPr>
              <w:t>月</w:t>
            </w:r>
            <w:r>
              <w:rPr>
                <w:rFonts w:cs="宋体"/>
                <w:sz w:val="18"/>
                <w:szCs w:val="18"/>
              </w:rPr>
              <w:t>02</w:t>
            </w:r>
            <w:r>
              <w:rPr>
                <w:rFonts w:cs="宋体"/>
                <w:sz w:val="18"/>
                <w:szCs w:val="18"/>
              </w:rPr>
              <w:t>日，注册资本金</w:t>
            </w:r>
            <w:r>
              <w:rPr>
                <w:rFonts w:cs="宋体"/>
                <w:sz w:val="18"/>
                <w:szCs w:val="18"/>
              </w:rPr>
              <w:t>5</w:t>
            </w:r>
            <w:r>
              <w:rPr>
                <w:rFonts w:cs="宋体"/>
                <w:sz w:val="18"/>
                <w:szCs w:val="18"/>
              </w:rPr>
              <w:t>亿元。</w:t>
            </w:r>
          </w:p>
          <w:p w:rsidR="00890BEC" w:rsidRDefault="00BD0708">
            <w:pPr>
              <w:spacing w:line="200" w:lineRule="exact"/>
            </w:pPr>
            <w:r>
              <w:rPr>
                <w:rFonts w:cs="宋体"/>
                <w:sz w:val="18"/>
                <w:szCs w:val="18"/>
              </w:rPr>
              <w:t>国联基金管理有限公司成立于</w:t>
            </w:r>
            <w:r>
              <w:rPr>
                <w:rFonts w:cs="宋体"/>
                <w:sz w:val="18"/>
                <w:szCs w:val="18"/>
              </w:rPr>
              <w:t>2013</w:t>
            </w:r>
            <w:r>
              <w:rPr>
                <w:rFonts w:cs="宋体"/>
                <w:sz w:val="18"/>
                <w:szCs w:val="18"/>
              </w:rPr>
              <w:t>年</w:t>
            </w:r>
            <w:r>
              <w:rPr>
                <w:rFonts w:cs="宋体"/>
                <w:sz w:val="18"/>
                <w:szCs w:val="18"/>
              </w:rPr>
              <w:t>05</w:t>
            </w:r>
            <w:r>
              <w:rPr>
                <w:rFonts w:cs="宋体"/>
                <w:sz w:val="18"/>
                <w:szCs w:val="18"/>
              </w:rPr>
              <w:t>月</w:t>
            </w:r>
            <w:r>
              <w:rPr>
                <w:rFonts w:cs="宋体"/>
                <w:sz w:val="18"/>
                <w:szCs w:val="18"/>
              </w:rPr>
              <w:t>31</w:t>
            </w:r>
            <w:r>
              <w:rPr>
                <w:rFonts w:cs="宋体"/>
                <w:sz w:val="18"/>
                <w:szCs w:val="18"/>
              </w:rPr>
              <w:t>日，注册资本金</w:t>
            </w:r>
            <w:r>
              <w:rPr>
                <w:rFonts w:cs="宋体"/>
                <w:sz w:val="18"/>
                <w:szCs w:val="18"/>
              </w:rPr>
              <w:t>11.5</w:t>
            </w:r>
            <w:r>
              <w:rPr>
                <w:rFonts w:cs="宋体"/>
                <w:sz w:val="18"/>
                <w:szCs w:val="18"/>
              </w:rPr>
              <w:t>亿元。</w:t>
            </w:r>
          </w:p>
          <w:p w:rsidR="00890BEC" w:rsidRDefault="00BD0708">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万人民币。</w:t>
            </w:r>
          </w:p>
          <w:p w:rsidR="00890BEC" w:rsidRDefault="00BD0708">
            <w:pPr>
              <w:spacing w:line="200" w:lineRule="exact"/>
            </w:pPr>
            <w:r>
              <w:rPr>
                <w:rFonts w:cs="宋体"/>
                <w:sz w:val="18"/>
                <w:szCs w:val="18"/>
              </w:rPr>
              <w:t>华能贵诚信托有限公司成立于</w:t>
            </w:r>
            <w:r>
              <w:rPr>
                <w:rFonts w:cs="宋体"/>
                <w:sz w:val="18"/>
                <w:szCs w:val="18"/>
              </w:rPr>
              <w:t>2002</w:t>
            </w:r>
            <w:r>
              <w:rPr>
                <w:rFonts w:cs="宋体"/>
                <w:sz w:val="18"/>
                <w:szCs w:val="18"/>
              </w:rPr>
              <w:t>年</w:t>
            </w:r>
            <w:r>
              <w:rPr>
                <w:rFonts w:cs="宋体"/>
                <w:sz w:val="18"/>
                <w:szCs w:val="18"/>
              </w:rPr>
              <w:t>09</w:t>
            </w:r>
            <w:r>
              <w:rPr>
                <w:rFonts w:cs="宋体"/>
                <w:sz w:val="18"/>
                <w:szCs w:val="18"/>
              </w:rPr>
              <w:t>月</w:t>
            </w:r>
            <w:r>
              <w:rPr>
                <w:rFonts w:cs="宋体"/>
                <w:sz w:val="18"/>
                <w:szCs w:val="18"/>
              </w:rPr>
              <w:t>29</w:t>
            </w:r>
            <w:r>
              <w:rPr>
                <w:rFonts w:cs="宋体"/>
                <w:sz w:val="18"/>
                <w:szCs w:val="18"/>
              </w:rPr>
              <w:t>日，注册资本金</w:t>
            </w:r>
            <w:r>
              <w:rPr>
                <w:rFonts w:cs="宋体"/>
                <w:sz w:val="18"/>
                <w:szCs w:val="18"/>
              </w:rPr>
              <w:t>619,455.7406</w:t>
            </w:r>
            <w:r>
              <w:rPr>
                <w:rFonts w:cs="宋体"/>
                <w:sz w:val="18"/>
                <w:szCs w:val="18"/>
              </w:rPr>
              <w:t>万元人民币。</w:t>
            </w:r>
          </w:p>
          <w:p w:rsidR="00890BEC" w:rsidRDefault="00BD0708">
            <w:pPr>
              <w:spacing w:line="200" w:lineRule="exact"/>
            </w:pPr>
            <w:r>
              <w:rPr>
                <w:rFonts w:cs="宋体"/>
                <w:sz w:val="18"/>
                <w:szCs w:val="18"/>
              </w:rPr>
              <w:t>华泰资产管理有限公司成立于</w:t>
            </w:r>
            <w:r>
              <w:rPr>
                <w:rFonts w:cs="宋体"/>
                <w:sz w:val="18"/>
                <w:szCs w:val="18"/>
              </w:rPr>
              <w:t>2005</w:t>
            </w:r>
            <w:r>
              <w:rPr>
                <w:rFonts w:cs="宋体"/>
                <w:sz w:val="18"/>
                <w:szCs w:val="18"/>
              </w:rPr>
              <w:t>年</w:t>
            </w:r>
            <w:r>
              <w:rPr>
                <w:rFonts w:cs="宋体"/>
                <w:sz w:val="18"/>
                <w:szCs w:val="18"/>
              </w:rPr>
              <w:t>01</w:t>
            </w:r>
            <w:r>
              <w:rPr>
                <w:rFonts w:cs="宋体"/>
                <w:sz w:val="18"/>
                <w:szCs w:val="18"/>
              </w:rPr>
              <w:t>月</w:t>
            </w:r>
            <w:r>
              <w:rPr>
                <w:rFonts w:cs="宋体"/>
                <w:sz w:val="18"/>
                <w:szCs w:val="18"/>
              </w:rPr>
              <w:t>18</w:t>
            </w:r>
            <w:r>
              <w:rPr>
                <w:rFonts w:cs="宋体"/>
                <w:sz w:val="18"/>
                <w:szCs w:val="18"/>
              </w:rPr>
              <w:t>日，注册资本金</w:t>
            </w:r>
            <w:r>
              <w:rPr>
                <w:rFonts w:cs="宋体"/>
                <w:sz w:val="18"/>
                <w:szCs w:val="18"/>
              </w:rPr>
              <w:t>60060</w:t>
            </w:r>
            <w:r>
              <w:rPr>
                <w:rFonts w:cs="宋体"/>
                <w:sz w:val="18"/>
                <w:szCs w:val="18"/>
              </w:rPr>
              <w:t>万元人民币。</w:t>
            </w:r>
          </w:p>
          <w:p w:rsidR="00890BEC" w:rsidRDefault="00BD0708">
            <w:pPr>
              <w:spacing w:line="200" w:lineRule="exact"/>
            </w:pPr>
            <w:r>
              <w:rPr>
                <w:rFonts w:cs="宋体"/>
                <w:sz w:val="18"/>
                <w:szCs w:val="18"/>
              </w:rPr>
              <w:t>华鑫国际信托有限公司成立于</w:t>
            </w:r>
            <w:r>
              <w:rPr>
                <w:rFonts w:cs="宋体"/>
                <w:sz w:val="18"/>
                <w:szCs w:val="18"/>
              </w:rPr>
              <w:t>1984</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73.95</w:t>
            </w:r>
            <w:r>
              <w:rPr>
                <w:rFonts w:cs="宋体"/>
                <w:sz w:val="18"/>
                <w:szCs w:val="18"/>
              </w:rPr>
              <w:t>亿元。</w:t>
            </w:r>
          </w:p>
          <w:p w:rsidR="00890BEC" w:rsidRDefault="00BD0708">
            <w:pPr>
              <w:spacing w:line="200" w:lineRule="exact"/>
            </w:pPr>
            <w:r>
              <w:rPr>
                <w:rFonts w:cs="宋体"/>
                <w:sz w:val="18"/>
                <w:szCs w:val="18"/>
              </w:rPr>
              <w:t>建信保险资产管理有限公司成立于</w:t>
            </w:r>
            <w:r>
              <w:rPr>
                <w:rFonts w:cs="宋体"/>
                <w:sz w:val="18"/>
                <w:szCs w:val="18"/>
              </w:rPr>
              <w:t>2016</w:t>
            </w:r>
            <w:r>
              <w:rPr>
                <w:rFonts w:cs="宋体"/>
                <w:sz w:val="18"/>
                <w:szCs w:val="18"/>
              </w:rPr>
              <w:t>年</w:t>
            </w:r>
            <w:r>
              <w:rPr>
                <w:rFonts w:cs="宋体"/>
                <w:sz w:val="18"/>
                <w:szCs w:val="18"/>
              </w:rPr>
              <w:t>04</w:t>
            </w:r>
            <w:r>
              <w:rPr>
                <w:rFonts w:cs="宋体"/>
                <w:sz w:val="18"/>
                <w:szCs w:val="18"/>
              </w:rPr>
              <w:t>月</w:t>
            </w:r>
            <w:r>
              <w:rPr>
                <w:rFonts w:cs="宋体"/>
                <w:sz w:val="18"/>
                <w:szCs w:val="18"/>
              </w:rPr>
              <w:t>27</w:t>
            </w:r>
            <w:r>
              <w:rPr>
                <w:rFonts w:cs="宋体"/>
                <w:sz w:val="18"/>
                <w:szCs w:val="18"/>
              </w:rPr>
              <w:t>日，注册资本金</w:t>
            </w:r>
            <w:r>
              <w:rPr>
                <w:rFonts w:cs="宋体"/>
                <w:sz w:val="18"/>
                <w:szCs w:val="18"/>
              </w:rPr>
              <w:t>3</w:t>
            </w:r>
            <w:r>
              <w:rPr>
                <w:rFonts w:cs="宋体"/>
                <w:sz w:val="18"/>
                <w:szCs w:val="18"/>
              </w:rPr>
              <w:t>亿元。</w:t>
            </w:r>
          </w:p>
          <w:p w:rsidR="00890BEC" w:rsidRDefault="00BD0708">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rsidR="00890BEC" w:rsidRDefault="00BD0708">
            <w:pPr>
              <w:spacing w:line="200" w:lineRule="exact"/>
            </w:pPr>
            <w:r>
              <w:rPr>
                <w:rFonts w:cs="宋体"/>
                <w:sz w:val="18"/>
                <w:szCs w:val="18"/>
              </w:rPr>
              <w:t>交银国际信托有限公司成立于</w:t>
            </w:r>
            <w:r>
              <w:rPr>
                <w:rFonts w:cs="宋体"/>
                <w:sz w:val="18"/>
                <w:szCs w:val="18"/>
              </w:rPr>
              <w:t>1983</w:t>
            </w:r>
            <w:r>
              <w:rPr>
                <w:rFonts w:cs="宋体"/>
                <w:sz w:val="18"/>
                <w:szCs w:val="18"/>
              </w:rPr>
              <w:t>年</w:t>
            </w:r>
            <w:r>
              <w:rPr>
                <w:rFonts w:cs="宋体"/>
                <w:sz w:val="18"/>
                <w:szCs w:val="18"/>
              </w:rPr>
              <w:t>11</w:t>
            </w:r>
            <w:r>
              <w:rPr>
                <w:rFonts w:cs="宋体"/>
                <w:sz w:val="18"/>
                <w:szCs w:val="18"/>
              </w:rPr>
              <w:t>月</w:t>
            </w:r>
            <w:r>
              <w:rPr>
                <w:rFonts w:cs="宋体"/>
                <w:sz w:val="18"/>
                <w:szCs w:val="18"/>
              </w:rPr>
              <w:t>23</w:t>
            </w:r>
            <w:r>
              <w:rPr>
                <w:rFonts w:cs="宋体"/>
                <w:sz w:val="18"/>
                <w:szCs w:val="18"/>
              </w:rPr>
              <w:t>日，注册资本金</w:t>
            </w:r>
            <w:r>
              <w:rPr>
                <w:rFonts w:cs="宋体"/>
                <w:sz w:val="18"/>
                <w:szCs w:val="18"/>
              </w:rPr>
              <w:t>57.65</w:t>
            </w:r>
            <w:r>
              <w:rPr>
                <w:rFonts w:cs="宋体"/>
                <w:sz w:val="18"/>
                <w:szCs w:val="18"/>
              </w:rPr>
              <w:t>亿元。</w:t>
            </w:r>
          </w:p>
          <w:p w:rsidR="00890BEC" w:rsidRDefault="00BD0708">
            <w:pPr>
              <w:spacing w:line="200" w:lineRule="exact"/>
            </w:pPr>
            <w:r>
              <w:rPr>
                <w:rFonts w:cs="宋体"/>
                <w:sz w:val="18"/>
                <w:szCs w:val="18"/>
              </w:rPr>
              <w:t>平安资产管理有限</w:t>
            </w:r>
            <w:r>
              <w:rPr>
                <w:rFonts w:cs="宋体"/>
                <w:sz w:val="18"/>
                <w:szCs w:val="18"/>
              </w:rPr>
              <w:t>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rsidR="00890BEC" w:rsidRDefault="00BD0708">
            <w:pPr>
              <w:spacing w:line="200" w:lineRule="exact"/>
            </w:pPr>
            <w:r>
              <w:rPr>
                <w:rFonts w:cs="宋体"/>
                <w:sz w:val="18"/>
                <w:szCs w:val="18"/>
              </w:rPr>
              <w:t>泰康资产管理有限责任公司成立于</w:t>
            </w:r>
            <w:r>
              <w:rPr>
                <w:rFonts w:cs="宋体"/>
                <w:sz w:val="18"/>
                <w:szCs w:val="18"/>
              </w:rPr>
              <w:t>2006</w:t>
            </w:r>
            <w:r>
              <w:rPr>
                <w:rFonts w:cs="宋体"/>
                <w:sz w:val="18"/>
                <w:szCs w:val="18"/>
              </w:rPr>
              <w:t>年</w:t>
            </w:r>
            <w:r>
              <w:rPr>
                <w:rFonts w:cs="宋体"/>
                <w:sz w:val="18"/>
                <w:szCs w:val="18"/>
              </w:rPr>
              <w:t>02</w:t>
            </w:r>
            <w:r>
              <w:rPr>
                <w:rFonts w:cs="宋体"/>
                <w:sz w:val="18"/>
                <w:szCs w:val="18"/>
              </w:rPr>
              <w:t>月</w:t>
            </w:r>
            <w:r>
              <w:rPr>
                <w:rFonts w:cs="宋体"/>
                <w:sz w:val="18"/>
                <w:szCs w:val="18"/>
              </w:rPr>
              <w:t>21</w:t>
            </w:r>
            <w:r>
              <w:rPr>
                <w:rFonts w:cs="宋体"/>
                <w:sz w:val="18"/>
                <w:szCs w:val="18"/>
              </w:rPr>
              <w:t>日，注册资本金</w:t>
            </w:r>
            <w:r>
              <w:rPr>
                <w:rFonts w:cs="宋体"/>
                <w:sz w:val="18"/>
                <w:szCs w:val="18"/>
              </w:rPr>
              <w:t>10</w:t>
            </w:r>
            <w:r>
              <w:rPr>
                <w:rFonts w:cs="宋体"/>
                <w:sz w:val="18"/>
                <w:szCs w:val="18"/>
              </w:rPr>
              <w:t>亿元。</w:t>
            </w:r>
          </w:p>
          <w:p w:rsidR="00890BEC" w:rsidRDefault="00BD0708">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rsidR="00890BEC" w:rsidRDefault="00BD0708">
            <w:pPr>
              <w:spacing w:line="200" w:lineRule="exact"/>
            </w:pPr>
            <w:r>
              <w:rPr>
                <w:rFonts w:cs="宋体"/>
                <w:sz w:val="18"/>
                <w:szCs w:val="18"/>
              </w:rPr>
              <w:t>天津信托有限责任公司成立于</w:t>
            </w:r>
            <w:r>
              <w:rPr>
                <w:rFonts w:cs="宋体"/>
                <w:sz w:val="18"/>
                <w:szCs w:val="18"/>
              </w:rPr>
              <w:t>1986</w:t>
            </w:r>
            <w:r>
              <w:rPr>
                <w:rFonts w:cs="宋体"/>
                <w:sz w:val="18"/>
                <w:szCs w:val="18"/>
              </w:rPr>
              <w:t>年</w:t>
            </w:r>
            <w:r>
              <w:rPr>
                <w:rFonts w:cs="宋体"/>
                <w:sz w:val="18"/>
                <w:szCs w:val="18"/>
              </w:rPr>
              <w:t>09</w:t>
            </w:r>
            <w:r>
              <w:rPr>
                <w:rFonts w:cs="宋体"/>
                <w:sz w:val="18"/>
                <w:szCs w:val="18"/>
              </w:rPr>
              <w:t>月</w:t>
            </w:r>
            <w:r>
              <w:rPr>
                <w:rFonts w:cs="宋体"/>
                <w:sz w:val="18"/>
                <w:szCs w:val="18"/>
              </w:rPr>
              <w:t>23</w:t>
            </w:r>
            <w:r>
              <w:rPr>
                <w:rFonts w:cs="宋体"/>
                <w:sz w:val="18"/>
                <w:szCs w:val="18"/>
              </w:rPr>
              <w:t>日，注册资本金</w:t>
            </w:r>
            <w:r>
              <w:rPr>
                <w:rFonts w:cs="宋体"/>
                <w:sz w:val="18"/>
                <w:szCs w:val="18"/>
              </w:rPr>
              <w:t>170000</w:t>
            </w:r>
            <w:r>
              <w:rPr>
                <w:rFonts w:cs="宋体"/>
                <w:sz w:val="18"/>
                <w:szCs w:val="18"/>
              </w:rPr>
              <w:t>万元人民币。</w:t>
            </w:r>
          </w:p>
          <w:p w:rsidR="00890BEC" w:rsidRDefault="00BD0708">
            <w:pPr>
              <w:spacing w:line="200" w:lineRule="exact"/>
            </w:pPr>
            <w:r>
              <w:rPr>
                <w:rFonts w:cs="宋体"/>
                <w:sz w:val="18"/>
                <w:szCs w:val="18"/>
              </w:rPr>
              <w:t>中国对外经济贸易信托有限公司成立于</w:t>
            </w:r>
            <w:r>
              <w:rPr>
                <w:rFonts w:cs="宋体"/>
                <w:sz w:val="18"/>
                <w:szCs w:val="18"/>
              </w:rPr>
              <w:t>1987</w:t>
            </w:r>
            <w:r>
              <w:rPr>
                <w:rFonts w:cs="宋体"/>
                <w:sz w:val="18"/>
                <w:szCs w:val="18"/>
              </w:rPr>
              <w:t>年</w:t>
            </w:r>
            <w:r>
              <w:rPr>
                <w:rFonts w:cs="宋体"/>
                <w:sz w:val="18"/>
                <w:szCs w:val="18"/>
              </w:rPr>
              <w:t>09</w:t>
            </w:r>
            <w:r>
              <w:rPr>
                <w:rFonts w:cs="宋体"/>
                <w:sz w:val="18"/>
                <w:szCs w:val="18"/>
              </w:rPr>
              <w:t>月</w:t>
            </w:r>
            <w:r>
              <w:rPr>
                <w:rFonts w:cs="宋体"/>
                <w:sz w:val="18"/>
                <w:szCs w:val="18"/>
              </w:rPr>
              <w:t>30</w:t>
            </w:r>
            <w:r>
              <w:rPr>
                <w:rFonts w:cs="宋体"/>
                <w:sz w:val="18"/>
                <w:szCs w:val="18"/>
              </w:rPr>
              <w:t>日，注册资本金</w:t>
            </w:r>
            <w:r>
              <w:rPr>
                <w:rFonts w:cs="宋体"/>
                <w:sz w:val="18"/>
                <w:szCs w:val="18"/>
              </w:rPr>
              <w:t>800000</w:t>
            </w:r>
            <w:r>
              <w:rPr>
                <w:rFonts w:cs="宋体"/>
                <w:sz w:val="18"/>
                <w:szCs w:val="18"/>
              </w:rPr>
              <w:t>万元人民币。</w:t>
            </w:r>
          </w:p>
          <w:p w:rsidR="00890BEC" w:rsidRDefault="00BD0708">
            <w:pPr>
              <w:spacing w:line="200" w:lineRule="exact"/>
            </w:pPr>
            <w:r>
              <w:rPr>
                <w:rFonts w:cs="宋体"/>
                <w:sz w:val="18"/>
                <w:szCs w:val="18"/>
              </w:rPr>
              <w:t>中</w:t>
            </w:r>
            <w:proofErr w:type="gramStart"/>
            <w:r>
              <w:rPr>
                <w:rFonts w:cs="宋体"/>
                <w:sz w:val="18"/>
                <w:szCs w:val="18"/>
              </w:rPr>
              <w:t>信</w:t>
            </w:r>
            <w:proofErr w:type="gramEnd"/>
            <w:r>
              <w:rPr>
                <w:rFonts w:cs="宋体"/>
                <w:sz w:val="18"/>
                <w:szCs w:val="18"/>
              </w:rPr>
              <w:t>信托有限责任公司成立于</w:t>
            </w:r>
            <w:r>
              <w:rPr>
                <w:rFonts w:cs="宋体"/>
                <w:sz w:val="18"/>
                <w:szCs w:val="18"/>
              </w:rPr>
              <w:t>1988</w:t>
            </w:r>
            <w:r>
              <w:rPr>
                <w:rFonts w:cs="宋体"/>
                <w:sz w:val="18"/>
                <w:szCs w:val="18"/>
              </w:rPr>
              <w:t>年</w:t>
            </w:r>
            <w:r>
              <w:rPr>
                <w:rFonts w:cs="宋体"/>
                <w:sz w:val="18"/>
                <w:szCs w:val="18"/>
              </w:rPr>
              <w:t>03</w:t>
            </w:r>
            <w:r>
              <w:rPr>
                <w:rFonts w:cs="宋体"/>
                <w:sz w:val="18"/>
                <w:szCs w:val="18"/>
              </w:rPr>
              <w:t>月</w:t>
            </w:r>
            <w:r>
              <w:rPr>
                <w:rFonts w:cs="宋体"/>
                <w:sz w:val="18"/>
                <w:szCs w:val="18"/>
              </w:rPr>
              <w:t>01</w:t>
            </w:r>
            <w:r>
              <w:rPr>
                <w:rFonts w:cs="宋体"/>
                <w:sz w:val="18"/>
                <w:szCs w:val="18"/>
              </w:rPr>
              <w:t>日，注册资本金</w:t>
            </w:r>
            <w:r>
              <w:rPr>
                <w:rFonts w:cs="宋体"/>
                <w:sz w:val="18"/>
                <w:szCs w:val="18"/>
              </w:rPr>
              <w:t>1127600</w:t>
            </w:r>
            <w:r>
              <w:rPr>
                <w:rFonts w:cs="宋体"/>
                <w:sz w:val="18"/>
                <w:szCs w:val="18"/>
              </w:rPr>
              <w:t>万元人民币。</w:t>
            </w:r>
          </w:p>
          <w:p w:rsidR="00890BEC" w:rsidRDefault="00BD0708">
            <w:pPr>
              <w:spacing w:line="200" w:lineRule="exact"/>
            </w:pPr>
            <w:proofErr w:type="gramStart"/>
            <w:r>
              <w:rPr>
                <w:rFonts w:cs="宋体"/>
                <w:sz w:val="18"/>
                <w:szCs w:val="18"/>
              </w:rPr>
              <w:t>鑫元基金</w:t>
            </w:r>
            <w:proofErr w:type="gramEnd"/>
            <w:r>
              <w:rPr>
                <w:rFonts w:cs="宋体"/>
                <w:sz w:val="18"/>
                <w:szCs w:val="18"/>
              </w:rPr>
              <w:t>管理有限公司成立于</w:t>
            </w:r>
            <w:r>
              <w:rPr>
                <w:rFonts w:cs="宋体"/>
                <w:sz w:val="18"/>
                <w:szCs w:val="18"/>
              </w:rPr>
              <w:t>20</w:t>
            </w:r>
            <w:r>
              <w:rPr>
                <w:rFonts w:cs="宋体"/>
                <w:sz w:val="18"/>
                <w:szCs w:val="18"/>
              </w:rPr>
              <w:t>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890BEC">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jc w:val="left"/>
            </w:pPr>
            <w:r>
              <w:rPr>
                <w:rFonts w:cs="宋体"/>
                <w:color w:val="000000"/>
                <w:sz w:val="18"/>
                <w:szCs w:val="18"/>
              </w:rPr>
              <w:t>1.</w:t>
            </w:r>
            <w:r>
              <w:rPr>
                <w:rFonts w:cs="宋体"/>
                <w:color w:val="000000"/>
                <w:sz w:val="18"/>
                <w:szCs w:val="18"/>
              </w:rPr>
              <w:t>本理财产品为封闭式产品，在封闭期内不开放申购</w:t>
            </w:r>
            <w:r>
              <w:rPr>
                <w:rFonts w:cs="宋体"/>
                <w:color w:val="000000"/>
                <w:sz w:val="18"/>
                <w:szCs w:val="18"/>
              </w:rPr>
              <w:t>/</w:t>
            </w:r>
            <w:r>
              <w:rPr>
                <w:rFonts w:cs="宋体"/>
                <w:color w:val="000000"/>
                <w:sz w:val="18"/>
                <w:szCs w:val="18"/>
              </w:rPr>
              <w:t>赎回，投资者应考虑产品期限并合理安排自身投资计划。</w:t>
            </w:r>
          </w:p>
          <w:p w:rsidR="00890BEC" w:rsidRDefault="00BD0708">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rsidR="00890BEC" w:rsidRDefault="00BD0708">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p w:rsidR="00890BEC" w:rsidRDefault="00BD0708">
            <w:pPr>
              <w:spacing w:line="200" w:lineRule="exact"/>
              <w:jc w:val="left"/>
            </w:pPr>
            <w:r>
              <w:rPr>
                <w:rFonts w:cs="宋体"/>
                <w:b/>
                <w:color w:val="000000"/>
                <w:sz w:val="18"/>
                <w:szCs w:val="18"/>
              </w:rPr>
              <w:t>4.</w:t>
            </w:r>
            <w:r>
              <w:rPr>
                <w:rFonts w:cs="宋体"/>
                <w:b/>
                <w:sz w:val="18"/>
                <w:szCs w:val="18"/>
              </w:rPr>
              <w:t>本理财产品计划投资不存在活跃交易市场，并且需要采用估值技术确定公允价值的资产；计划投资上述资产的比例达到理财产品净资产</w:t>
            </w:r>
            <w:r>
              <w:rPr>
                <w:rFonts w:cs="宋体"/>
                <w:b/>
                <w:sz w:val="18"/>
                <w:szCs w:val="18"/>
              </w:rPr>
              <w:t>50</w:t>
            </w:r>
            <w:r>
              <w:rPr>
                <w:rFonts w:cs="宋体"/>
                <w:b/>
                <w:sz w:val="18"/>
                <w:szCs w:val="18"/>
              </w:rPr>
              <w:t>％以上。</w:t>
            </w:r>
          </w:p>
        </w:tc>
      </w:tr>
      <w:tr w:rsidR="00890BE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890BEC" w:rsidRDefault="00BD0708">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890BEC" w:rsidRDefault="00BD0708">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890BEC" w:rsidRDefault="00BD0708">
      <w:pPr>
        <w:pStyle w:val="Normal5c9a61fa"/>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890BEC" w:rsidRDefault="00BD0708">
      <w:pPr>
        <w:pStyle w:val="Normal1ff72ce41ff72ce4"/>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rsidR="00890BEC" w:rsidRDefault="00BD0708">
      <w:pPr>
        <w:pStyle w:val="Normal1ff72ce41ff72ce4"/>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890BEC" w:rsidRDefault="00BD0708">
      <w:pPr>
        <w:pStyle w:val="Normal1ff72ce41ff72ce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890BEC" w:rsidRDefault="00BD0708">
      <w:pPr>
        <w:pStyle w:val="Normal1ff72ce41ff72ce4"/>
        <w:widowControl/>
        <w:tabs>
          <w:tab w:val="left" w:pos="567"/>
        </w:tabs>
        <w:spacing w:line="200" w:lineRule="exact"/>
        <w:outlineLvl w:val="1"/>
        <w:rPr>
          <w:color w:val="3D3D3D"/>
          <w:kern w:val="0"/>
          <w:sz w:val="15"/>
          <w:szCs w:val="15"/>
        </w:rPr>
      </w:pPr>
      <w:r>
        <w:rPr>
          <w:rFonts w:hint="eastAsia"/>
          <w:color w:val="3D3D3D"/>
          <w:kern w:val="0"/>
          <w:sz w:val="15"/>
          <w:szCs w:val="15"/>
        </w:rPr>
        <w:lastRenderedPageBreak/>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890BEC" w:rsidRDefault="00BD0708">
      <w:pPr>
        <w:pStyle w:val="Normal1ff72ce41ff72ce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w:t>
      </w:r>
      <w:r>
        <w:rPr>
          <w:color w:val="3D3D3D"/>
          <w:kern w:val="0"/>
          <w:sz w:val="15"/>
          <w:szCs w:val="15"/>
        </w:rPr>
        <w:t>资协议书》以及对该文件的有效修改或补充。</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890BEC" w:rsidRDefault="00BD0708">
      <w:pPr>
        <w:pStyle w:val="Normal1ff72ce41ff72ce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w:t>
      </w:r>
      <w:r>
        <w:rPr>
          <w:color w:val="3D3D3D"/>
          <w:kern w:val="0"/>
          <w:sz w:val="15"/>
          <w:szCs w:val="15"/>
        </w:rPr>
        <w:t>期日：指在管理人未对本理财产品提前终止或延期终止的情况下本理财产品的到期日期。</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w:t>
      </w:r>
      <w:r>
        <w:rPr>
          <w:color w:val="3D3D3D"/>
          <w:kern w:val="0"/>
          <w:sz w:val="15"/>
          <w:szCs w:val="15"/>
        </w:rPr>
        <w:t>向销售文件约定的投资者授权指定账户划付理财产品资金之日。</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890BEC" w:rsidRDefault="00BD0708">
      <w:pPr>
        <w:pStyle w:val="Normal1ff72ce41ff72ce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890BEC" w:rsidRDefault="00BD0708">
      <w:pPr>
        <w:pStyle w:val="Normal1ff72ce41ff72ce4"/>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w:t>
      </w:r>
      <w:proofErr w:type="gramStart"/>
      <w:r>
        <w:rPr>
          <w:b/>
          <w:bCs/>
          <w:color w:val="3D3D3D"/>
          <w:kern w:val="0"/>
          <w:sz w:val="15"/>
          <w:szCs w:val="15"/>
        </w:rPr>
        <w:t>鑫逸稳</w:t>
      </w:r>
      <w:proofErr w:type="gramEnd"/>
      <w:r>
        <w:rPr>
          <w:b/>
          <w:bCs/>
          <w:color w:val="3D3D3D"/>
          <w:kern w:val="0"/>
          <w:sz w:val="15"/>
          <w:szCs w:val="15"/>
        </w:rPr>
        <w:t>两年</w:t>
      </w:r>
      <w:r>
        <w:rPr>
          <w:b/>
          <w:bCs/>
          <w:color w:val="3D3D3D"/>
          <w:kern w:val="0"/>
          <w:sz w:val="15"/>
          <w:szCs w:val="15"/>
        </w:rPr>
        <w:t>115</w:t>
      </w:r>
      <w:r>
        <w:rPr>
          <w:b/>
          <w:bCs/>
          <w:color w:val="3D3D3D"/>
          <w:kern w:val="0"/>
          <w:sz w:val="15"/>
          <w:szCs w:val="15"/>
        </w:rPr>
        <w:t>期封闭式公募人民币理财产品</w:t>
      </w:r>
      <w:r>
        <w:rPr>
          <w:rFonts w:hint="eastAsia"/>
          <w:color w:val="3D3D3D"/>
          <w:kern w:val="0"/>
          <w:sz w:val="15"/>
          <w:szCs w:val="15"/>
        </w:rPr>
        <w:t>。</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w:t>
      </w:r>
      <w:r>
        <w:rPr>
          <w:color w:val="3D3D3D"/>
          <w:kern w:val="0"/>
          <w:sz w:val="15"/>
          <w:szCs w:val="15"/>
        </w:rPr>
        <w:t>手续费、固定管理费、业绩报酬、其他费用等）、应付税金及其他应付款项等。</w:t>
      </w:r>
    </w:p>
    <w:p w:rsidR="00890BEC" w:rsidRDefault="00BD0708">
      <w:pPr>
        <w:pStyle w:val="Normal1ff72ce41ff72ce4"/>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4</w:t>
      </w:r>
      <w:r>
        <w:rPr>
          <w:color w:val="3D3D3D"/>
          <w:kern w:val="0"/>
          <w:sz w:val="15"/>
          <w:szCs w:val="15"/>
        </w:rPr>
        <w:t>位小数。</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w:t>
      </w:r>
      <w:r>
        <w:rPr>
          <w:color w:val="3D3D3D"/>
          <w:kern w:val="0"/>
          <w:sz w:val="15"/>
          <w:szCs w:val="15"/>
        </w:rPr>
        <w:t>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w:t>
      </w:r>
      <w:r>
        <w:rPr>
          <w:color w:val="3D3D3D"/>
          <w:kern w:val="0"/>
          <w:sz w:val="15"/>
          <w:szCs w:val="15"/>
        </w:rPr>
        <w:t>于接收理财产品分红或赎回或到期清算分配款项的银行账户。</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890BEC" w:rsidRDefault="00BD0708">
      <w:pPr>
        <w:pStyle w:val="Normal1ff72ce41ff72ce4"/>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890BEC" w:rsidRDefault="00BD0708">
      <w:pPr>
        <w:pStyle w:val="Normal1ff72ce41ff72ce4"/>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890BEC" w:rsidRDefault="00BD0708">
      <w:pPr>
        <w:pStyle w:val="Normal1ff72ce41ff72ce4"/>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w:t>
      </w:r>
      <w:proofErr w:type="gramStart"/>
      <w:r>
        <w:rPr>
          <w:color w:val="3D3D3D"/>
          <w:kern w:val="0"/>
          <w:sz w:val="15"/>
          <w:szCs w:val="15"/>
        </w:rPr>
        <w:t>依相关</w:t>
      </w:r>
      <w:proofErr w:type="gramEnd"/>
      <w:r>
        <w:rPr>
          <w:color w:val="3D3D3D"/>
          <w:kern w:val="0"/>
          <w:sz w:val="15"/>
          <w:szCs w:val="15"/>
        </w:rPr>
        <w:t>理财产品销售文件的约定履行其全部或部分义务。该事件包括但不限于：</w:t>
      </w:r>
    </w:p>
    <w:p w:rsidR="00890BEC" w:rsidRDefault="00BD0708">
      <w:pPr>
        <w:pStyle w:val="1463802e3463802e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890BEC" w:rsidRDefault="00BD0708">
      <w:pPr>
        <w:pStyle w:val="1463802e3463802e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890BEC" w:rsidRDefault="00BD0708">
      <w:pPr>
        <w:pStyle w:val="1463802e3463802e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890BEC" w:rsidRDefault="00BD0708">
      <w:pPr>
        <w:pStyle w:val="1463802e3463802e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890BEC" w:rsidRDefault="00BD0708">
      <w:pPr>
        <w:pStyle w:val="1463802e3463802e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890BEC" w:rsidRDefault="00BD0708">
      <w:pPr>
        <w:pStyle w:val="1463802e3463802e3"/>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890BEC" w:rsidRDefault="00BD0708">
      <w:pPr>
        <w:pStyle w:val="Normal1ff72ce41ff72ce4"/>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890BEC" w:rsidRDefault="00BD0708">
      <w:pPr>
        <w:pStyle w:val="Normal1ff72ce41ff72ce4"/>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890BEC" w:rsidRDefault="00BD0708">
      <w:pPr>
        <w:pStyle w:val="Normal1ff72ce41ff72ce4"/>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w:t>
      </w:r>
      <w:r>
        <w:rPr>
          <w:color w:val="3D3D3D"/>
          <w:kern w:val="0"/>
          <w:sz w:val="15"/>
          <w:szCs w:val="15"/>
        </w:rPr>
        <w:t>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890BEC" w:rsidRDefault="00BD0708">
      <w:pPr>
        <w:pStyle w:val="Normal5c9a61fa"/>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rsidR="00890BEC" w:rsidRDefault="00BD0708">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890BEC" w:rsidRDefault="00BD0708">
      <w:pPr>
        <w:spacing w:line="200" w:lineRule="exact"/>
        <w:ind w:firstLine="280"/>
        <w:jc w:val="left"/>
      </w:pPr>
      <w:r>
        <w:rPr>
          <w:rFonts w:cs="宋体"/>
          <w:sz w:val="15"/>
          <w:szCs w:val="20"/>
        </w:rPr>
        <w:t>情景示例</w:t>
      </w:r>
      <w:proofErr w:type="gramStart"/>
      <w:r>
        <w:rPr>
          <w:rFonts w:cs="宋体"/>
          <w:sz w:val="15"/>
          <w:szCs w:val="20"/>
        </w:rPr>
        <w:t>一</w:t>
      </w:r>
      <w:proofErr w:type="gramEnd"/>
      <w:r>
        <w:rPr>
          <w:rFonts w:cs="宋体"/>
          <w:sz w:val="15"/>
          <w:szCs w:val="20"/>
        </w:rPr>
        <w:t>：产品实际到期日，扣除所有税费后（如有业绩报酬，已扣除）的期末产品每份额净值为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890BEC" w:rsidRDefault="00BD0708">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890BEC" w:rsidRDefault="00BD0708">
      <w:pPr>
        <w:pStyle w:val="Normal5c9a61fa"/>
        <w:widowControl/>
        <w:spacing w:line="200" w:lineRule="exact"/>
        <w:ind w:firstLineChars="200" w:firstLine="301"/>
        <w:rPr>
          <w:sz w:val="15"/>
          <w:szCs w:val="15"/>
        </w:rPr>
      </w:pPr>
      <w:r>
        <w:rPr>
          <w:rFonts w:hint="eastAsia"/>
          <w:b/>
          <w:bCs/>
          <w:kern w:val="0"/>
          <w:sz w:val="15"/>
          <w:szCs w:val="15"/>
        </w:rPr>
        <w:lastRenderedPageBreak/>
        <w:t>特别提请投资者注意的是，上述收益率</w:t>
      </w:r>
      <w:proofErr w:type="gramStart"/>
      <w:r>
        <w:rPr>
          <w:rFonts w:hint="eastAsia"/>
          <w:b/>
          <w:bCs/>
          <w:kern w:val="0"/>
          <w:sz w:val="15"/>
          <w:szCs w:val="15"/>
        </w:rPr>
        <w:t>测算仅</w:t>
      </w:r>
      <w:proofErr w:type="gramEnd"/>
      <w:r>
        <w:rPr>
          <w:rFonts w:hint="eastAsia"/>
          <w:b/>
          <w:bCs/>
          <w:kern w:val="0"/>
          <w:sz w:val="15"/>
          <w:szCs w:val="15"/>
        </w:rPr>
        <w:t>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w:t>
      </w:r>
      <w:r>
        <w:rPr>
          <w:rFonts w:hint="eastAsia"/>
          <w:b/>
          <w:bCs/>
          <w:kern w:val="0"/>
          <w:sz w:val="15"/>
          <w:szCs w:val="15"/>
        </w:rPr>
        <w:t>资者仔细判别。</w:t>
      </w:r>
    </w:p>
    <w:p w:rsidR="00890BEC" w:rsidRDefault="00BD0708">
      <w:pPr>
        <w:pStyle w:val="Normal5c9a61fa"/>
        <w:widowControl/>
        <w:spacing w:line="200" w:lineRule="exact"/>
        <w:ind w:firstLineChars="200" w:firstLine="301"/>
        <w:rPr>
          <w:sz w:val="20"/>
          <w:szCs w:val="20"/>
        </w:rPr>
      </w:pPr>
      <w:r>
        <w:rPr>
          <w:rFonts w:hint="eastAsia"/>
          <w:b/>
          <w:bCs/>
          <w:kern w:val="0"/>
          <w:sz w:val="15"/>
          <w:szCs w:val="15"/>
        </w:rPr>
        <w:t>风险提示：如出现本理财产品所投资的资产或资产组合项</w:t>
      </w:r>
      <w:proofErr w:type="gramStart"/>
      <w:r>
        <w:rPr>
          <w:rFonts w:hint="eastAsia"/>
          <w:b/>
          <w:bCs/>
          <w:kern w:val="0"/>
          <w:sz w:val="15"/>
          <w:szCs w:val="15"/>
        </w:rPr>
        <w:t>下义务</w:t>
      </w:r>
      <w:proofErr w:type="gramEnd"/>
      <w:r>
        <w:rPr>
          <w:rFonts w:hint="eastAsia"/>
          <w:b/>
          <w:bCs/>
          <w:kern w:val="0"/>
          <w:sz w:val="15"/>
          <w:szCs w:val="15"/>
        </w:rPr>
        <w:t>人出现无法兑付本金等极端情况，产品运作到期后投资者可能无收益，并可能损失全部本金。</w:t>
      </w:r>
    </w:p>
    <w:p w:rsidR="00890BEC" w:rsidRDefault="00BD0708">
      <w:pPr>
        <w:pStyle w:val="Normal5c9a61fa"/>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rsidR="00890BEC" w:rsidRDefault="00BD0708">
      <w:pPr>
        <w:spacing w:line="200" w:lineRule="exact"/>
        <w:ind w:firstLine="300"/>
      </w:pPr>
      <w:r>
        <w:rPr>
          <w:rFonts w:cs="宋体"/>
          <w:sz w:val="15"/>
          <w:szCs w:val="20"/>
        </w:rPr>
        <w:t>（一）估值日</w:t>
      </w:r>
    </w:p>
    <w:p w:rsidR="00890BEC" w:rsidRDefault="00BD0708">
      <w:pPr>
        <w:spacing w:line="200" w:lineRule="exact"/>
        <w:ind w:firstLine="300"/>
      </w:pPr>
      <w:r>
        <w:rPr>
          <w:rFonts w:cs="宋体"/>
          <w:sz w:val="15"/>
          <w:szCs w:val="20"/>
        </w:rPr>
        <w:t>本理财产品每个工作日进行估值。</w:t>
      </w:r>
    </w:p>
    <w:p w:rsidR="00890BEC" w:rsidRDefault="00BD0708">
      <w:pPr>
        <w:spacing w:line="200" w:lineRule="exact"/>
        <w:ind w:firstLine="300"/>
      </w:pPr>
      <w:r>
        <w:rPr>
          <w:rFonts w:cs="宋体"/>
          <w:sz w:val="15"/>
          <w:szCs w:val="20"/>
        </w:rPr>
        <w:t>（二）估值对象</w:t>
      </w:r>
    </w:p>
    <w:p w:rsidR="00890BEC" w:rsidRDefault="00BD0708">
      <w:pPr>
        <w:spacing w:line="200" w:lineRule="exact"/>
        <w:ind w:firstLine="300"/>
      </w:pPr>
      <w:r>
        <w:rPr>
          <w:rFonts w:cs="宋体"/>
          <w:sz w:val="15"/>
          <w:szCs w:val="20"/>
        </w:rPr>
        <w:t>本理财产品所拥有的所有资产及负债。</w:t>
      </w:r>
    </w:p>
    <w:p w:rsidR="00890BEC" w:rsidRDefault="00BD0708">
      <w:pPr>
        <w:spacing w:line="200" w:lineRule="exact"/>
        <w:ind w:firstLine="300"/>
      </w:pPr>
      <w:r>
        <w:rPr>
          <w:rFonts w:cs="宋体"/>
          <w:sz w:val="15"/>
          <w:szCs w:val="20"/>
        </w:rPr>
        <w:t>（三）估值目的</w:t>
      </w:r>
    </w:p>
    <w:p w:rsidR="00890BEC" w:rsidRDefault="00BD0708">
      <w:pPr>
        <w:spacing w:line="200" w:lineRule="exact"/>
        <w:ind w:firstLine="300"/>
      </w:pPr>
      <w:r>
        <w:rPr>
          <w:rFonts w:cs="宋体"/>
          <w:sz w:val="15"/>
          <w:szCs w:val="20"/>
        </w:rPr>
        <w:t>客观、准确反映理财产品的价值。</w:t>
      </w:r>
    </w:p>
    <w:p w:rsidR="00890BEC" w:rsidRDefault="00BD0708">
      <w:pPr>
        <w:spacing w:line="200" w:lineRule="exact"/>
        <w:ind w:firstLine="300"/>
      </w:pPr>
      <w:r>
        <w:rPr>
          <w:rFonts w:cs="宋体"/>
          <w:sz w:val="15"/>
          <w:szCs w:val="20"/>
        </w:rPr>
        <w:t>（四）估值原则</w:t>
      </w:r>
    </w:p>
    <w:p w:rsidR="00890BEC" w:rsidRDefault="00BD0708">
      <w:pPr>
        <w:spacing w:line="200" w:lineRule="exact"/>
        <w:ind w:firstLine="300"/>
      </w:pPr>
      <w:r>
        <w:rPr>
          <w:rFonts w:cs="宋体"/>
          <w:sz w:val="15"/>
          <w:szCs w:val="20"/>
        </w:rPr>
        <w:t>理财产品应坚持公允价值计量原则，优先采用市值法，符合会计准则和监管规定的范围内的可选择摊</w:t>
      </w:r>
      <w:proofErr w:type="gramStart"/>
      <w:r>
        <w:rPr>
          <w:rFonts w:cs="宋体"/>
          <w:sz w:val="15"/>
          <w:szCs w:val="20"/>
        </w:rPr>
        <w:t>余成本</w:t>
      </w:r>
      <w:proofErr w:type="gramEnd"/>
      <w:r>
        <w:rPr>
          <w:rFonts w:cs="宋体"/>
          <w:sz w:val="15"/>
          <w:szCs w:val="20"/>
        </w:rPr>
        <w:t>法计量。</w:t>
      </w:r>
    </w:p>
    <w:p w:rsidR="00890BEC" w:rsidRDefault="00BD0708">
      <w:pPr>
        <w:spacing w:line="200" w:lineRule="exact"/>
        <w:ind w:firstLine="300"/>
      </w:pPr>
      <w:r>
        <w:rPr>
          <w:rFonts w:cs="宋体"/>
          <w:sz w:val="15"/>
          <w:szCs w:val="20"/>
        </w:rPr>
        <w:t>（五）估值方法</w:t>
      </w:r>
    </w:p>
    <w:p w:rsidR="00890BEC" w:rsidRDefault="00BD0708">
      <w:pPr>
        <w:spacing w:line="200" w:lineRule="exact"/>
        <w:ind w:firstLine="440"/>
      </w:pPr>
      <w:r>
        <w:rPr>
          <w:rFonts w:cs="宋体"/>
          <w:sz w:val="18"/>
          <w:szCs w:val="20"/>
        </w:rPr>
        <w:t>估值方法中列示的资产品种不代表管理人的实际投向，本理财产品拟投资范围以</w:t>
      </w:r>
      <w:r>
        <w:rPr>
          <w:rFonts w:cs="宋体"/>
          <w:sz w:val="18"/>
          <w:szCs w:val="20"/>
        </w:rPr>
        <w:t>“</w:t>
      </w:r>
      <w:r>
        <w:rPr>
          <w:rFonts w:cs="宋体"/>
          <w:sz w:val="18"/>
          <w:szCs w:val="20"/>
        </w:rPr>
        <w:t>投资范围</w:t>
      </w:r>
      <w:r>
        <w:rPr>
          <w:rFonts w:cs="宋体"/>
          <w:sz w:val="18"/>
          <w:szCs w:val="20"/>
        </w:rPr>
        <w:t>”</w:t>
      </w:r>
      <w:r>
        <w:rPr>
          <w:rFonts w:cs="宋体"/>
          <w:sz w:val="18"/>
          <w:szCs w:val="20"/>
        </w:rPr>
        <w:t>章节描述为准。</w:t>
      </w:r>
    </w:p>
    <w:p w:rsidR="00890BEC" w:rsidRDefault="00BD0708">
      <w:pPr>
        <w:spacing w:line="200" w:lineRule="exact"/>
        <w:ind w:firstLine="440"/>
      </w:pPr>
      <w:r>
        <w:rPr>
          <w:rFonts w:cs="宋体"/>
          <w:sz w:val="18"/>
          <w:szCs w:val="20"/>
        </w:rPr>
        <w:t>1.</w:t>
      </w:r>
      <w:r>
        <w:rPr>
          <w:rFonts w:cs="宋体"/>
          <w:sz w:val="18"/>
          <w:szCs w:val="20"/>
        </w:rPr>
        <w:t>银行存款、回购等货币市场工具</w:t>
      </w:r>
    </w:p>
    <w:p w:rsidR="00890BEC" w:rsidRDefault="00BD0708">
      <w:pPr>
        <w:spacing w:line="200" w:lineRule="exact"/>
        <w:ind w:firstLine="440"/>
      </w:pPr>
      <w:r>
        <w:rPr>
          <w:rFonts w:cs="宋体"/>
          <w:sz w:val="18"/>
          <w:szCs w:val="20"/>
        </w:rPr>
        <w:t>以本金列示，逐日计提利息。</w:t>
      </w:r>
    </w:p>
    <w:p w:rsidR="00890BEC" w:rsidRDefault="00BD0708">
      <w:pPr>
        <w:spacing w:line="200" w:lineRule="exact"/>
        <w:ind w:firstLine="440"/>
      </w:pPr>
      <w:r>
        <w:rPr>
          <w:rFonts w:cs="宋体"/>
          <w:sz w:val="18"/>
          <w:szCs w:val="20"/>
        </w:rPr>
        <w:t>2.</w:t>
      </w:r>
      <w:r>
        <w:rPr>
          <w:rFonts w:cs="宋体"/>
          <w:sz w:val="18"/>
          <w:szCs w:val="20"/>
        </w:rPr>
        <w:t>债券类资产</w:t>
      </w:r>
    </w:p>
    <w:p w:rsidR="00890BEC" w:rsidRDefault="00BD0708">
      <w:pPr>
        <w:spacing w:line="200" w:lineRule="exact"/>
        <w:ind w:firstLine="440"/>
      </w:pPr>
      <w:r>
        <w:rPr>
          <w:rFonts w:cs="宋体"/>
          <w:sz w:val="18"/>
          <w:szCs w:val="20"/>
        </w:rPr>
        <w:t>本理财产品所投债券均在全国银行间债券市场或证券交易所市场交易，按照监管认可的第三方估值机构提供的相应品种当日的估值净价进行估值，采用市值法估值。对于符合《企业会计准则》及相关监管规定范围内的，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w:t>
      </w:r>
      <w:proofErr w:type="gramStart"/>
      <w:r>
        <w:rPr>
          <w:rFonts w:cs="宋体"/>
          <w:sz w:val="18"/>
          <w:szCs w:val="20"/>
        </w:rPr>
        <w:t>按摊余成本</w:t>
      </w:r>
      <w:proofErr w:type="gramEnd"/>
      <w:r>
        <w:rPr>
          <w:rFonts w:cs="宋体"/>
          <w:sz w:val="18"/>
          <w:szCs w:val="20"/>
        </w:rPr>
        <w:t>法估值，并按照会计准则采用合理减值计量模型或第三方减值计量结果进行预期信用损失的减值计提。</w:t>
      </w:r>
    </w:p>
    <w:p w:rsidR="00890BEC" w:rsidRDefault="00BD0708">
      <w:pPr>
        <w:spacing w:line="200" w:lineRule="exact"/>
        <w:ind w:firstLine="440"/>
      </w:pPr>
      <w:r>
        <w:rPr>
          <w:rFonts w:cs="宋体"/>
          <w:sz w:val="18"/>
          <w:szCs w:val="20"/>
        </w:rPr>
        <w:t>3</w:t>
      </w:r>
      <w:r>
        <w:rPr>
          <w:rFonts w:cs="宋体"/>
          <w:sz w:val="18"/>
          <w:szCs w:val="20"/>
        </w:rPr>
        <w:t>.</w:t>
      </w:r>
      <w:r>
        <w:rPr>
          <w:rFonts w:cs="宋体"/>
          <w:sz w:val="18"/>
          <w:szCs w:val="20"/>
        </w:rPr>
        <w:t>非标准化债权类资产</w:t>
      </w:r>
    </w:p>
    <w:p w:rsidR="00890BEC" w:rsidRDefault="00BD0708">
      <w:pPr>
        <w:spacing w:line="200" w:lineRule="exact"/>
        <w:ind w:firstLine="440"/>
      </w:pPr>
      <w:r>
        <w:rPr>
          <w:rFonts w:cs="宋体"/>
          <w:sz w:val="18"/>
          <w:szCs w:val="20"/>
        </w:rPr>
        <w:t>非标准化债权类资产按照公允价值估值，优先采用市值法估值。对于符合企业会计准则及监管规定范围内且分类为</w:t>
      </w:r>
      <w:r>
        <w:rPr>
          <w:rFonts w:cs="宋体"/>
          <w:sz w:val="18"/>
          <w:szCs w:val="20"/>
        </w:rPr>
        <w:t>“</w:t>
      </w:r>
      <w:r>
        <w:rPr>
          <w:rFonts w:cs="宋体"/>
          <w:sz w:val="18"/>
          <w:szCs w:val="20"/>
        </w:rPr>
        <w:t>以摊余成本计量的金融资产</w:t>
      </w:r>
      <w:r>
        <w:rPr>
          <w:rFonts w:cs="宋体"/>
          <w:sz w:val="18"/>
          <w:szCs w:val="20"/>
        </w:rPr>
        <w:t>”</w:t>
      </w:r>
      <w:r>
        <w:rPr>
          <w:rFonts w:cs="宋体"/>
          <w:sz w:val="18"/>
          <w:szCs w:val="20"/>
        </w:rPr>
        <w:t>的资产</w:t>
      </w:r>
      <w:proofErr w:type="gramStart"/>
      <w:r>
        <w:rPr>
          <w:rFonts w:cs="宋体"/>
          <w:sz w:val="18"/>
          <w:szCs w:val="20"/>
        </w:rPr>
        <w:t>按摊余成本</w:t>
      </w:r>
      <w:proofErr w:type="gramEnd"/>
      <w:r>
        <w:rPr>
          <w:rFonts w:cs="宋体"/>
          <w:sz w:val="18"/>
          <w:szCs w:val="20"/>
        </w:rPr>
        <w:t>法估值，并按照会计准则采用合理减值计量模型或第三方减值计量结果进行预期信用损失的减值计提。</w:t>
      </w:r>
    </w:p>
    <w:p w:rsidR="00890BEC" w:rsidRDefault="00BD0708">
      <w:pPr>
        <w:spacing w:line="200" w:lineRule="exact"/>
        <w:ind w:firstLine="440"/>
      </w:pPr>
      <w:r>
        <w:rPr>
          <w:rFonts w:cs="宋体"/>
          <w:sz w:val="18"/>
          <w:szCs w:val="20"/>
        </w:rPr>
        <w:t>4.</w:t>
      </w:r>
      <w:r>
        <w:rPr>
          <w:rFonts w:cs="宋体"/>
          <w:sz w:val="18"/>
          <w:szCs w:val="20"/>
        </w:rPr>
        <w:t>证券投资基金、</w:t>
      </w:r>
      <w:proofErr w:type="gramStart"/>
      <w:r>
        <w:rPr>
          <w:rFonts w:cs="宋体"/>
          <w:sz w:val="18"/>
          <w:szCs w:val="20"/>
        </w:rPr>
        <w:t>资管计划</w:t>
      </w:r>
      <w:proofErr w:type="gramEnd"/>
      <w:r>
        <w:rPr>
          <w:rFonts w:cs="宋体"/>
          <w:sz w:val="18"/>
          <w:szCs w:val="20"/>
        </w:rPr>
        <w:t>、信托计划等资产</w:t>
      </w:r>
    </w:p>
    <w:p w:rsidR="00890BEC" w:rsidRDefault="00BD0708">
      <w:pPr>
        <w:spacing w:line="200" w:lineRule="exact"/>
        <w:ind w:firstLine="440"/>
      </w:pPr>
      <w:r>
        <w:rPr>
          <w:rFonts w:cs="宋体"/>
          <w:sz w:val="18"/>
          <w:szCs w:val="20"/>
        </w:rPr>
        <w:t>按照公允价值估值，优先采用市值法估值。管理人将根据监管要求进行穿透管理，</w:t>
      </w:r>
      <w:proofErr w:type="gramStart"/>
      <w:r>
        <w:rPr>
          <w:rFonts w:cs="宋体"/>
          <w:sz w:val="18"/>
          <w:szCs w:val="20"/>
        </w:rPr>
        <w:t>资管产品</w:t>
      </w:r>
      <w:proofErr w:type="gramEnd"/>
      <w:r>
        <w:rPr>
          <w:rFonts w:cs="宋体"/>
          <w:sz w:val="18"/>
          <w:szCs w:val="20"/>
        </w:rPr>
        <w:t>穿透后与理财公司关于同一投资品种的估值原则、政策、技术和方法等一致。</w:t>
      </w:r>
    </w:p>
    <w:p w:rsidR="00890BEC" w:rsidRDefault="00BD0708">
      <w:pPr>
        <w:spacing w:line="200" w:lineRule="exact"/>
        <w:ind w:firstLine="440"/>
      </w:pPr>
      <w:r>
        <w:rPr>
          <w:rFonts w:cs="宋体"/>
          <w:sz w:val="18"/>
          <w:szCs w:val="20"/>
        </w:rPr>
        <w:t>5.</w:t>
      </w:r>
      <w:r>
        <w:rPr>
          <w:rFonts w:cs="宋体"/>
          <w:sz w:val="18"/>
          <w:szCs w:val="20"/>
        </w:rPr>
        <w:t>股权类及其他资产</w:t>
      </w:r>
    </w:p>
    <w:p w:rsidR="00890BEC" w:rsidRDefault="00BD0708">
      <w:pPr>
        <w:spacing w:line="200" w:lineRule="exact"/>
        <w:ind w:firstLine="440"/>
      </w:pPr>
      <w:r>
        <w:rPr>
          <w:rFonts w:cs="宋体"/>
          <w:sz w:val="18"/>
          <w:szCs w:val="20"/>
        </w:rPr>
        <w:t>按照公允价值估值，优先采用市值法估值。</w:t>
      </w:r>
    </w:p>
    <w:p w:rsidR="00890BEC" w:rsidRDefault="00BD0708">
      <w:pPr>
        <w:spacing w:line="200" w:lineRule="exact"/>
        <w:ind w:firstLine="440"/>
      </w:pPr>
      <w:r>
        <w:rPr>
          <w:rFonts w:cs="宋体"/>
          <w:sz w:val="18"/>
          <w:szCs w:val="20"/>
        </w:rPr>
        <w:t>6.</w:t>
      </w:r>
      <w:r>
        <w:rPr>
          <w:rFonts w:cs="宋体"/>
          <w:sz w:val="18"/>
          <w:szCs w:val="20"/>
        </w:rPr>
        <w:t>如有新增事项或变更事项，按国家最新规定或监管最新要求进行调整。</w:t>
      </w:r>
    </w:p>
    <w:p w:rsidR="00890BEC" w:rsidRDefault="00BD0708">
      <w:pPr>
        <w:spacing w:line="200" w:lineRule="exact"/>
        <w:ind w:firstLine="300"/>
      </w:pPr>
      <w:r>
        <w:rPr>
          <w:rFonts w:cs="宋体"/>
          <w:sz w:val="15"/>
          <w:szCs w:val="20"/>
        </w:rPr>
        <w:t>（六）估值错误及暂停估值</w:t>
      </w:r>
    </w:p>
    <w:p w:rsidR="00890BEC" w:rsidRDefault="00BD0708">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规定或监管认定其他情形的，理财产品管理人与托管人协商后可选择暂停估值。</w:t>
      </w:r>
    </w:p>
    <w:p w:rsidR="00890BEC" w:rsidRDefault="00BD0708">
      <w:pPr>
        <w:pStyle w:val="Normal5c9a61fa"/>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rsidR="00890BEC" w:rsidRDefault="00BD0708">
      <w:pPr>
        <w:pStyle w:val="Normal5c9a61fa"/>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890BEC" w:rsidRDefault="00BD0708">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890BEC" w:rsidRDefault="00BD0708">
      <w:pPr>
        <w:pStyle w:val="Normal5c9a61fa"/>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890BEC" w:rsidRDefault="00BD0708">
      <w:pPr>
        <w:pStyle w:val="Normal5c9a61fa"/>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890BEC" w:rsidRDefault="00BD0708">
      <w:pPr>
        <w:pStyle w:val="Normal5c9a61fa"/>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按周</w:t>
      </w:r>
      <w:r>
        <w:rPr>
          <w:rFonts w:hint="eastAsia"/>
          <w:color w:val="3D3D3D"/>
          <w:kern w:val="0"/>
          <w:sz w:val="15"/>
          <w:szCs w:val="15"/>
        </w:rPr>
        <w:t>向投资者披露净值</w:t>
      </w:r>
      <w:r>
        <w:rPr>
          <w:rFonts w:hint="eastAsia"/>
          <w:color w:val="3D3D3D"/>
          <w:kern w:val="0"/>
          <w:sz w:val="15"/>
          <w:szCs w:val="15"/>
        </w:rPr>
        <w:t>。</w:t>
      </w:r>
    </w:p>
    <w:p w:rsidR="00890BEC" w:rsidRDefault="00BD0708">
      <w:pPr>
        <w:pStyle w:val="Normal5c9a61f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890BEC" w:rsidRDefault="00BD0708">
      <w:pPr>
        <w:pStyle w:val="Normal5c9a61fa"/>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890BEC" w:rsidRDefault="00BD0708">
      <w:pPr>
        <w:pStyle w:val="Normal5c9a61f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890BEC" w:rsidRDefault="00BD0708">
      <w:pPr>
        <w:pStyle w:val="Normal5c9a61fa"/>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rsidR="00890BEC" w:rsidRDefault="00BD0708">
      <w:pPr>
        <w:pStyle w:val="Normal5c9a61f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890BEC" w:rsidRDefault="00BD0708">
      <w:pPr>
        <w:pStyle w:val="Normal5c9a61fa"/>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890BEC" w:rsidRDefault="00BD0708">
      <w:pPr>
        <w:pStyle w:val="Normal5c9a61f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890BEC" w:rsidRDefault="00BD0708">
      <w:pPr>
        <w:pStyle w:val="Normal5c9a61fa"/>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890BEC" w:rsidRDefault="00BD0708">
      <w:pPr>
        <w:pStyle w:val="Normal5c9a61f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890BEC" w:rsidRDefault="00BD0708">
      <w:pPr>
        <w:pStyle w:val="Normal5c9a61fa"/>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890BEC" w:rsidRDefault="00BD0708">
      <w:pPr>
        <w:pStyle w:val="Normal5c9a61f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890BEC" w:rsidRDefault="00BD0708">
      <w:pPr>
        <w:pStyle w:val="Normal5c9a61fa"/>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w:t>
      </w:r>
      <w:r>
        <w:rPr>
          <w:rFonts w:hint="eastAsia"/>
          <w:color w:val="3D3D3D"/>
          <w:kern w:val="0"/>
          <w:sz w:val="15"/>
          <w:szCs w:val="15"/>
        </w:rPr>
        <w:t>息</w:t>
      </w:r>
      <w:r>
        <w:rPr>
          <w:rFonts w:hint="eastAsia"/>
          <w:color w:val="3D3D3D"/>
          <w:kern w:val="0"/>
          <w:sz w:val="15"/>
          <w:szCs w:val="15"/>
        </w:rPr>
        <w:t>。</w:t>
      </w:r>
    </w:p>
    <w:p w:rsidR="00890BEC" w:rsidRDefault="00BD0708">
      <w:pPr>
        <w:pStyle w:val="Normal5c9a61fa"/>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890BEC" w:rsidRDefault="00BD0708">
      <w:pPr>
        <w:pStyle w:val="Normal5c9a61fa"/>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rsidR="00890BEC" w:rsidRDefault="00BD0708">
      <w:pPr>
        <w:pStyle w:val="Normal5c9a61fa"/>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890BEC" w:rsidRDefault="00BD0708">
      <w:pPr>
        <w:pStyle w:val="Normal5c9a61fa"/>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r>
        <w:rPr>
          <w:rFonts w:hint="eastAsia"/>
          <w:b/>
          <w:bCs/>
          <w:color w:val="3D3D3D"/>
          <w:kern w:val="0"/>
          <w:sz w:val="15"/>
          <w:szCs w:val="15"/>
        </w:rPr>
        <w:t>；</w:t>
      </w:r>
    </w:p>
    <w:p w:rsidR="00890BEC" w:rsidRDefault="00BD0708">
      <w:pPr>
        <w:pStyle w:val="Normal5c9a61fa"/>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w:t>
      </w:r>
      <w:proofErr w:type="gramStart"/>
      <w:r>
        <w:rPr>
          <w:b/>
          <w:bCs/>
          <w:color w:val="3D3D3D"/>
          <w:kern w:val="0"/>
          <w:sz w:val="15"/>
          <w:szCs w:val="15"/>
        </w:rPr>
        <w:t>理财官网等</w:t>
      </w:r>
      <w:proofErr w:type="gramEnd"/>
      <w:r>
        <w:rPr>
          <w:b/>
          <w:bCs/>
          <w:color w:val="3D3D3D"/>
          <w:kern w:val="0"/>
          <w:sz w:val="15"/>
          <w:szCs w:val="15"/>
        </w:rPr>
        <w:t>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w:t>
      </w:r>
      <w:r>
        <w:rPr>
          <w:b/>
          <w:bCs/>
          <w:color w:val="3D3D3D"/>
          <w:kern w:val="0"/>
          <w:sz w:val="15"/>
          <w:szCs w:val="15"/>
        </w:rPr>
        <w:t>本理财产品说明书项下相关业务的，视同其接受调整内容、放弃赎回权并继续持有本理财产品。</w:t>
      </w:r>
    </w:p>
    <w:p w:rsidR="00890BEC" w:rsidRDefault="00BD0708">
      <w:pPr>
        <w:pStyle w:val="Normal5c9a61fa"/>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rsidR="00890BEC" w:rsidRDefault="00BD0708">
      <w:pPr>
        <w:pStyle w:val="Normal5c9a61fa"/>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890BEC" w:rsidRDefault="00BD0708">
      <w:pPr>
        <w:pStyle w:val="Normal5c9a61fa"/>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rsidR="00890BEC" w:rsidRDefault="00BD0708">
      <w:pPr>
        <w:pStyle w:val="Normal5c9a61fa"/>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890BEC" w:rsidRDefault="00BD0708">
      <w:pPr>
        <w:pStyle w:val="Normal5c9a61fa"/>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w:t>
      </w:r>
      <w:proofErr w:type="gramStart"/>
      <w:r>
        <w:rPr>
          <w:rFonts w:hint="eastAsia"/>
          <w:color w:val="3D3D3D"/>
          <w:kern w:val="0"/>
          <w:sz w:val="15"/>
          <w:szCs w:val="15"/>
        </w:rPr>
        <w:t>服电话</w:t>
      </w:r>
      <w:proofErr w:type="gramEnd"/>
      <w:r>
        <w:rPr>
          <w:rFonts w:hint="eastAsia"/>
          <w:color w:val="3D3D3D"/>
          <w:kern w:val="0"/>
          <w:sz w:val="15"/>
          <w:szCs w:val="15"/>
        </w:rPr>
        <w:t>进行咨询及反馈。</w:t>
      </w:r>
    </w:p>
    <w:p w:rsidR="00890BEC" w:rsidRDefault="00BD0708">
      <w:pPr>
        <w:pStyle w:val="Normal5c9a61fa"/>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890BEC" w:rsidRDefault="00BD0708">
      <w:pPr>
        <w:pStyle w:val="Normal5c9a61fa"/>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rsidR="00890BEC" w:rsidRDefault="00BD0708">
      <w:pPr>
        <w:pStyle w:val="Normal5c9a61fa"/>
        <w:widowControl/>
        <w:spacing w:line="200" w:lineRule="exact"/>
        <w:ind w:firstLine="300"/>
        <w:rPr>
          <w:color w:val="3D3D3D"/>
          <w:kern w:val="0"/>
          <w:sz w:val="15"/>
          <w:szCs w:val="15"/>
        </w:rPr>
      </w:pPr>
      <w:r>
        <w:rPr>
          <w:rFonts w:hint="eastAsia"/>
          <w:color w:val="3D3D3D"/>
          <w:kern w:val="0"/>
          <w:sz w:val="15"/>
          <w:szCs w:val="15"/>
        </w:rPr>
        <w:lastRenderedPageBreak/>
        <w:t>理财产品销售文件的订立、生效、履行、解释、修改和终止等事项的适用法律和争议解决方式按照销售协议书的相关约定执行。</w:t>
      </w:r>
    </w:p>
    <w:p w:rsidR="00890BEC" w:rsidRDefault="00BD0708">
      <w:pPr>
        <w:pStyle w:val="Normal5c9a61fa"/>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rsidR="00890BEC" w:rsidRDefault="00BD0708">
      <w:pPr>
        <w:pStyle w:val="Normal5c9a61fa"/>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890BEC" w:rsidRDefault="00BD0708">
      <w:pPr>
        <w:pStyle w:val="Normal5c9a61fa"/>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rsidR="00890BEC" w:rsidRDefault="00BD0708">
      <w:pPr>
        <w:pStyle w:val="Normal5c9a61fa"/>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rsidR="00890BEC" w:rsidRDefault="00890BEC">
      <w:pPr>
        <w:pStyle w:val="Normal5c9a61fa"/>
        <w:widowControl/>
        <w:rPr>
          <w:b/>
          <w:bCs/>
          <w:color w:val="3D3D3D"/>
          <w:kern w:val="0"/>
          <w:sz w:val="15"/>
          <w:szCs w:val="15"/>
        </w:rPr>
      </w:pPr>
    </w:p>
    <w:p w:rsidR="00890BEC" w:rsidRDefault="00BD0708">
      <w:pPr>
        <w:pStyle w:val="Normal5c9a61fa"/>
        <w:widowControl/>
        <w:rPr>
          <w:b/>
          <w:bCs/>
          <w:color w:val="3D3D3D"/>
          <w:kern w:val="0"/>
          <w:sz w:val="15"/>
          <w:szCs w:val="15"/>
        </w:rPr>
      </w:pPr>
      <w:r>
        <w:rPr>
          <w:rFonts w:hint="eastAsia"/>
          <w:b/>
          <w:bCs/>
          <w:color w:val="3D3D3D"/>
          <w:kern w:val="0"/>
          <w:sz w:val="15"/>
          <w:szCs w:val="15"/>
        </w:rPr>
        <w:t>风险提示：</w:t>
      </w:r>
    </w:p>
    <w:p w:rsidR="00890BEC" w:rsidRDefault="00BD0708">
      <w:pPr>
        <w:pStyle w:val="Normal5c9a61fa"/>
        <w:tabs>
          <w:tab w:val="left" w:pos="8033"/>
        </w:tabs>
        <w:jc w:val="left"/>
        <w:rPr>
          <w:b/>
          <w:bCs/>
          <w:color w:val="3D3D3D"/>
          <w:kern w:val="0"/>
          <w:sz w:val="15"/>
          <w:szCs w:val="15"/>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sidR="00FC59B8" w:rsidRDefault="00FC59B8" w:rsidP="00FC59B8">
      <w:pPr>
        <w:pStyle w:val="10"/>
      </w:pPr>
    </w:p>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 w:rsidR="00FC59B8" w:rsidRDefault="00FC59B8" w:rsidP="00FC59B8">
      <w:pPr>
        <w:jc w:val="center"/>
        <w:rPr>
          <w:rFonts w:ascii="黑体" w:eastAsia="黑体" w:hAnsi="宋体"/>
          <w:b/>
          <w:bCs/>
          <w:sz w:val="24"/>
          <w:szCs w:val="15"/>
        </w:rPr>
      </w:pPr>
      <w:r>
        <w:rPr>
          <w:rFonts w:ascii="黑体" w:eastAsia="黑体" w:hAnsi="宋体" w:hint="eastAsia"/>
          <w:b/>
          <w:bCs/>
          <w:sz w:val="24"/>
          <w:szCs w:val="15"/>
        </w:rPr>
        <w:t>投资者权益须知</w:t>
      </w:r>
    </w:p>
    <w:p w:rsidR="00FC59B8" w:rsidRDefault="00FC59B8" w:rsidP="00FC59B8">
      <w:pPr>
        <w:ind w:firstLineChars="200" w:firstLine="321"/>
        <w:jc w:val="center"/>
        <w:rPr>
          <w:rFonts w:ascii="宋体" w:hAnsi="宋体"/>
          <w:b/>
          <w:i/>
          <w:sz w:val="16"/>
          <w:szCs w:val="15"/>
          <w:u w:val="single"/>
        </w:rPr>
      </w:pPr>
    </w:p>
    <w:p w:rsidR="00FC59B8" w:rsidRDefault="00FC59B8" w:rsidP="00FC59B8">
      <w:pPr>
        <w:ind w:firstLineChars="200" w:firstLine="321"/>
        <w:jc w:val="center"/>
        <w:rPr>
          <w:rFonts w:ascii="宋体" w:hAnsi="宋体"/>
          <w:b/>
          <w:i/>
          <w:sz w:val="16"/>
          <w:szCs w:val="15"/>
          <w:u w:val="single"/>
        </w:rPr>
      </w:pPr>
      <w:r>
        <w:rPr>
          <w:rFonts w:ascii="宋体" w:hAnsi="宋体" w:hint="eastAsia"/>
          <w:b/>
          <w:i/>
          <w:sz w:val="16"/>
          <w:szCs w:val="15"/>
          <w:u w:val="single"/>
        </w:rPr>
        <w:t>“理财非存款、产品有风险、理财产品过往业绩不代表其未来表现，不等于理财产品实际收益，投资须谨慎！”</w:t>
      </w:r>
      <w:r>
        <w:rPr>
          <w:rFonts w:ascii="宋体" w:hAnsi="宋体" w:hint="eastAsia"/>
          <w:b/>
          <w:i/>
          <w:sz w:val="16"/>
          <w:szCs w:val="15"/>
          <w:u w:val="single"/>
        </w:rPr>
        <w:t xml:space="preserve"> </w:t>
      </w:r>
    </w:p>
    <w:p w:rsidR="00FC59B8" w:rsidRDefault="00FC59B8" w:rsidP="00FC59B8">
      <w:pPr>
        <w:pStyle w:val="ab"/>
        <w:spacing w:before="0" w:after="0" w:line="240" w:lineRule="auto"/>
        <w:ind w:firstLine="0"/>
        <w:rPr>
          <w:spacing w:val="10"/>
          <w:kern w:val="2"/>
          <w:sz w:val="15"/>
          <w:szCs w:val="15"/>
        </w:rPr>
      </w:pPr>
      <w:r>
        <w:rPr>
          <w:rFonts w:hint="eastAsia"/>
          <w:spacing w:val="10"/>
          <w:kern w:val="2"/>
          <w:sz w:val="15"/>
          <w:szCs w:val="15"/>
        </w:rPr>
        <w:t>尊敬的投资者：</w:t>
      </w:r>
    </w:p>
    <w:p w:rsidR="00FC59B8" w:rsidRDefault="00FC59B8" w:rsidP="00FC59B8">
      <w:pPr>
        <w:pStyle w:val="ab"/>
        <w:spacing w:before="0" w:after="0" w:line="240" w:lineRule="auto"/>
        <w:ind w:firstLineChars="200" w:firstLine="340"/>
        <w:jc w:val="both"/>
        <w:rPr>
          <w:spacing w:val="10"/>
          <w:kern w:val="2"/>
          <w:sz w:val="15"/>
          <w:szCs w:val="15"/>
        </w:rPr>
      </w:pPr>
      <w:r>
        <w:rPr>
          <w:rFonts w:hint="eastAsia"/>
          <w:spacing w:val="10"/>
          <w:kern w:val="2"/>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FC59B8" w:rsidRDefault="00FC59B8" w:rsidP="00FC59B8">
      <w:pPr>
        <w:pStyle w:val="ab"/>
        <w:spacing w:before="0" w:after="0" w:line="240" w:lineRule="auto"/>
        <w:ind w:firstLineChars="200" w:firstLine="340"/>
        <w:jc w:val="both"/>
        <w:rPr>
          <w:spacing w:val="10"/>
          <w:kern w:val="2"/>
          <w:sz w:val="15"/>
          <w:szCs w:val="15"/>
        </w:rPr>
      </w:pPr>
      <w:r>
        <w:rPr>
          <w:rFonts w:hint="eastAsia"/>
          <w:spacing w:val="10"/>
          <w:kern w:val="2"/>
          <w:sz w:val="15"/>
          <w:szCs w:val="15"/>
        </w:rPr>
        <w:t>本理财产品指由南银理财作为管理人发行，并由</w:t>
      </w:r>
      <w:r>
        <w:rPr>
          <w:rFonts w:hint="eastAsia"/>
          <w:spacing w:val="10"/>
          <w:sz w:val="15"/>
          <w:szCs w:val="15"/>
        </w:rPr>
        <w:t>南京银行股份有限公司</w:t>
      </w:r>
      <w:r>
        <w:rPr>
          <w:rFonts w:hint="eastAsia"/>
          <w:spacing w:val="10"/>
          <w:kern w:val="2"/>
          <w:sz w:val="15"/>
          <w:szCs w:val="15"/>
        </w:rPr>
        <w:t>（以下简称“销售机构”）销售的理财产品。</w:t>
      </w:r>
    </w:p>
    <w:p w:rsidR="00FC59B8" w:rsidRDefault="00FC59B8" w:rsidP="00FC59B8">
      <w:pPr>
        <w:pStyle w:val="ab"/>
        <w:spacing w:line="240" w:lineRule="auto"/>
        <w:ind w:left="341" w:firstLine="0"/>
        <w:jc w:val="both"/>
        <w:rPr>
          <w:b/>
          <w:spacing w:val="10"/>
          <w:kern w:val="2"/>
          <w:sz w:val="15"/>
          <w:szCs w:val="15"/>
        </w:rPr>
      </w:pPr>
      <w:r>
        <w:rPr>
          <w:rFonts w:hint="eastAsia"/>
          <w:b/>
          <w:spacing w:val="10"/>
          <w:kern w:val="2"/>
          <w:sz w:val="15"/>
          <w:szCs w:val="15"/>
        </w:rPr>
        <w:t>第一条</w:t>
      </w:r>
      <w:r>
        <w:rPr>
          <w:rFonts w:hint="eastAsia"/>
          <w:b/>
          <w:spacing w:val="10"/>
          <w:kern w:val="2"/>
          <w:sz w:val="15"/>
          <w:szCs w:val="15"/>
        </w:rPr>
        <w:t xml:space="preserve"> </w:t>
      </w:r>
      <w:r>
        <w:rPr>
          <w:rFonts w:hint="eastAsia"/>
          <w:b/>
          <w:spacing w:val="10"/>
          <w:kern w:val="2"/>
          <w:sz w:val="15"/>
          <w:szCs w:val="15"/>
        </w:rPr>
        <w:t>理财产品购买流程说明</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FC59B8" w:rsidRDefault="00FC59B8" w:rsidP="00FC59B8">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（二）在销售机构购买理财产品的个人投资者应按销售机构的要求进行投资者风险承受能力评估，并确认风险承受能力等级不低于本理财产品风险等级。</w:t>
      </w:r>
    </w:p>
    <w:p w:rsidR="00FC59B8" w:rsidRDefault="00FC59B8" w:rsidP="00FC59B8">
      <w:pPr>
        <w:pStyle w:val="ab"/>
        <w:spacing w:before="0" w:after="0" w:line="240" w:lineRule="auto"/>
        <w:ind w:firstLineChars="199" w:firstLine="338"/>
        <w:jc w:val="both"/>
        <w:rPr>
          <w:bCs/>
          <w:spacing w:val="10"/>
          <w:kern w:val="2"/>
          <w:sz w:val="15"/>
          <w:szCs w:val="15"/>
        </w:rPr>
      </w:pPr>
      <w:r>
        <w:rPr>
          <w:rFonts w:hint="eastAsia"/>
          <w:bCs/>
          <w:spacing w:val="10"/>
          <w:kern w:val="2"/>
          <w:sz w:val="15"/>
          <w:szCs w:val="15"/>
        </w:rPr>
        <w:t>（三）投资者应仔细阅读拟购买理财产品销售文件（以下简称“销售文件”），包括但不限于理财产品对应的：《理财产品销售协议书》《理财产品说明书》《理财产品风险揭示书》《投资者权益须知》</w:t>
      </w:r>
      <w:r>
        <w:rPr>
          <w:bCs/>
          <w:spacing w:val="10"/>
          <w:sz w:val="15"/>
          <w:szCs w:val="15"/>
        </w:rPr>
        <w:t>《</w:t>
      </w:r>
      <w:r>
        <w:rPr>
          <w:bCs/>
          <w:spacing w:val="10"/>
          <w:kern w:val="2"/>
          <w:sz w:val="15"/>
          <w:szCs w:val="15"/>
        </w:rPr>
        <w:t>理财产品投资协议书》</w:t>
      </w:r>
      <w:r>
        <w:rPr>
          <w:rFonts w:hint="eastAsia"/>
          <w:bCs/>
          <w:spacing w:val="10"/>
          <w:kern w:val="2"/>
          <w:sz w:val="15"/>
          <w:szCs w:val="15"/>
        </w:rPr>
        <w:t>等，理解并确认理财产品条款及产品风险。</w:t>
      </w:r>
    </w:p>
    <w:p w:rsidR="00FC59B8" w:rsidRDefault="00FC59B8" w:rsidP="00FC59B8">
      <w:pPr>
        <w:pStyle w:val="ab"/>
        <w:spacing w:before="0" w:after="0" w:line="240" w:lineRule="auto"/>
        <w:ind w:firstLine="480"/>
        <w:jc w:val="both"/>
        <w:rPr>
          <w:bCs/>
          <w:spacing w:val="10"/>
          <w:kern w:val="2"/>
          <w:sz w:val="15"/>
          <w:szCs w:val="15"/>
        </w:rPr>
      </w:pPr>
      <w:r>
        <w:rPr>
          <w:rFonts w:hint="eastAsia"/>
          <w:bCs/>
          <w:spacing w:val="10"/>
          <w:kern w:val="2"/>
          <w:sz w:val="15"/>
          <w:szCs w:val="15"/>
        </w:rPr>
        <w:t>投资者在销售机构提供的渠道自主决定是否购买理财产品，确定购买金额，完成交易申请，并在确认份额后进行查询。</w:t>
      </w:r>
    </w:p>
    <w:p w:rsidR="00FC59B8" w:rsidRDefault="00FC59B8" w:rsidP="00FC59B8">
      <w:pPr>
        <w:pStyle w:val="ab"/>
        <w:spacing w:before="0" w:after="0" w:line="240" w:lineRule="auto"/>
        <w:ind w:firstLine="480"/>
        <w:jc w:val="both"/>
        <w:rPr>
          <w:bCs/>
          <w:spacing w:val="10"/>
          <w:kern w:val="2"/>
          <w:sz w:val="15"/>
          <w:szCs w:val="15"/>
        </w:rPr>
      </w:pPr>
      <w:r>
        <w:rPr>
          <w:rFonts w:hint="eastAsia"/>
          <w:bCs/>
          <w:spacing w:val="10"/>
          <w:kern w:val="2"/>
          <w:sz w:val="15"/>
          <w:szCs w:val="15"/>
        </w:rPr>
        <w:t>通过代销机构购买理财产品的具体流程说明：</w:t>
      </w:r>
    </w:p>
    <w:p w:rsidR="00FC59B8" w:rsidRDefault="00FC59B8" w:rsidP="00FC59B8">
      <w:pPr>
        <w:pStyle w:val="ab"/>
        <w:spacing w:before="0" w:after="0" w:line="240" w:lineRule="auto"/>
        <w:ind w:firstLineChars="200" w:firstLine="340"/>
        <w:jc w:val="both"/>
        <w:rPr>
          <w:bCs/>
          <w:spacing w:val="10"/>
          <w:kern w:val="2"/>
          <w:sz w:val="15"/>
          <w:szCs w:val="15"/>
        </w:rPr>
      </w:pPr>
      <w:r>
        <w:rPr>
          <w:bCs/>
          <w:spacing w:val="10"/>
          <w:kern w:val="2"/>
          <w:sz w:val="15"/>
          <w:szCs w:val="15"/>
        </w:rPr>
        <w:t>1</w:t>
      </w:r>
      <w:r>
        <w:rPr>
          <w:rFonts w:hint="eastAsia"/>
          <w:bCs/>
          <w:spacing w:val="10"/>
          <w:kern w:val="2"/>
          <w:sz w:val="15"/>
          <w:szCs w:val="15"/>
        </w:rPr>
        <w:t>、理财签约</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投资者按照代销机构的要求进行理财签约。</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首次购买理财的个人投资者须进行风险承受能力评估（详见第二条）和理财签约。</w:t>
      </w:r>
    </w:p>
    <w:p w:rsidR="00FC59B8" w:rsidRDefault="00FC59B8" w:rsidP="00FC59B8">
      <w:pPr>
        <w:pStyle w:val="ab"/>
        <w:spacing w:before="0" w:after="0" w:line="240" w:lineRule="auto"/>
        <w:ind w:firstLineChars="200" w:firstLine="340"/>
        <w:jc w:val="both"/>
        <w:rPr>
          <w:bCs/>
          <w:spacing w:val="10"/>
          <w:kern w:val="2"/>
          <w:sz w:val="15"/>
          <w:szCs w:val="15"/>
        </w:rPr>
      </w:pPr>
      <w:r>
        <w:rPr>
          <w:bCs/>
          <w:spacing w:val="10"/>
          <w:kern w:val="2"/>
          <w:sz w:val="15"/>
          <w:szCs w:val="15"/>
        </w:rPr>
        <w:t>2</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投资者自主决定是否购买理财产品。在理财产品募集期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时段内，投资者可选择在代销机构营业网点或电子渠道购买。</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1</w:t>
      </w:r>
      <w:r>
        <w:rPr>
          <w:rFonts w:hint="eastAsia"/>
          <w:bCs/>
          <w:spacing w:val="10"/>
          <w:kern w:val="2"/>
          <w:sz w:val="15"/>
          <w:szCs w:val="15"/>
        </w:rPr>
        <w:t>）营业网点</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●机构投资者适用</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申购交易；完成认</w:t>
      </w:r>
      <w:r>
        <w:rPr>
          <w:rFonts w:hint="eastAsia"/>
          <w:bCs/>
          <w:spacing w:val="10"/>
          <w:kern w:val="2"/>
          <w:sz w:val="15"/>
          <w:szCs w:val="15"/>
        </w:rPr>
        <w:t>/</w:t>
      </w:r>
      <w:r>
        <w:rPr>
          <w:rFonts w:hint="eastAsia"/>
          <w:bCs/>
          <w:spacing w:val="10"/>
          <w:kern w:val="2"/>
          <w:sz w:val="15"/>
          <w:szCs w:val="15"/>
        </w:rPr>
        <w:t>申购交易不</w:t>
      </w:r>
      <w:proofErr w:type="gramStart"/>
      <w:r>
        <w:rPr>
          <w:rFonts w:hint="eastAsia"/>
          <w:bCs/>
          <w:spacing w:val="10"/>
          <w:kern w:val="2"/>
          <w:sz w:val="15"/>
          <w:szCs w:val="15"/>
        </w:rPr>
        <w:t>等同于认</w:t>
      </w:r>
      <w:proofErr w:type="gramEnd"/>
      <w:r>
        <w:rPr>
          <w:rFonts w:hint="eastAsia"/>
          <w:bCs/>
          <w:spacing w:val="10"/>
          <w:kern w:val="2"/>
          <w:sz w:val="15"/>
          <w:szCs w:val="15"/>
        </w:rPr>
        <w:t>/</w:t>
      </w:r>
      <w:r>
        <w:rPr>
          <w:rFonts w:hint="eastAsia"/>
          <w:bCs/>
          <w:spacing w:val="10"/>
          <w:kern w:val="2"/>
          <w:sz w:val="15"/>
          <w:szCs w:val="15"/>
        </w:rPr>
        <w:t>申购成功，认</w:t>
      </w:r>
      <w:r>
        <w:rPr>
          <w:rFonts w:hint="eastAsia"/>
          <w:bCs/>
          <w:spacing w:val="10"/>
          <w:kern w:val="2"/>
          <w:sz w:val="15"/>
          <w:szCs w:val="15"/>
        </w:rPr>
        <w:t>/</w:t>
      </w:r>
      <w:r>
        <w:rPr>
          <w:rFonts w:hint="eastAsia"/>
          <w:bCs/>
          <w:spacing w:val="10"/>
          <w:kern w:val="2"/>
          <w:sz w:val="15"/>
          <w:szCs w:val="15"/>
        </w:rPr>
        <w:t>申购结果以南银理财系统的确认结果为准。</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●个人投资者适用</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如个人投资者选择在代销机构营业网点购买理财产品，流程如下：</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个人投资者向代销机构申请购买理财产品前须开立代销机构的借记卡、通过理财签约交易开通理财账户，在理财产品认购期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w:t>
      </w:r>
      <w:proofErr w:type="gramStart"/>
      <w:r>
        <w:rPr>
          <w:rFonts w:hint="eastAsia"/>
          <w:bCs/>
          <w:spacing w:val="10"/>
          <w:kern w:val="2"/>
          <w:sz w:val="15"/>
          <w:szCs w:val="15"/>
        </w:rPr>
        <w:t>期销售</w:t>
      </w:r>
      <w:proofErr w:type="gramEnd"/>
      <w:r>
        <w:rPr>
          <w:rFonts w:hint="eastAsia"/>
          <w:bCs/>
          <w:spacing w:val="10"/>
          <w:kern w:val="2"/>
          <w:sz w:val="15"/>
          <w:szCs w:val="15"/>
        </w:rPr>
        <w:t>时段内，按照对应期次的《理财产品说明书》约定的币种和金额存入授权指定账户。</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个人投资者将本人有效身份证件、已签字确认的理财认</w:t>
      </w:r>
      <w:r>
        <w:rPr>
          <w:bCs/>
          <w:spacing w:val="10"/>
          <w:kern w:val="2"/>
          <w:sz w:val="15"/>
          <w:szCs w:val="15"/>
        </w:rPr>
        <w:t>/</w:t>
      </w:r>
      <w:r>
        <w:rPr>
          <w:rFonts w:hint="eastAsia"/>
          <w:bCs/>
          <w:spacing w:val="10"/>
          <w:kern w:val="2"/>
          <w:sz w:val="15"/>
          <w:szCs w:val="15"/>
        </w:rPr>
        <w:t>申购申请资料和代销机构的风险产品录音录像确认单提交代销机构柜面服务人员进行购买操作，代销机构柜面服务人员通过柜面相关交易录入投资者认</w:t>
      </w:r>
      <w:r>
        <w:rPr>
          <w:bCs/>
          <w:spacing w:val="10"/>
          <w:kern w:val="2"/>
          <w:sz w:val="15"/>
          <w:szCs w:val="15"/>
        </w:rPr>
        <w:t>/</w:t>
      </w:r>
      <w:r>
        <w:rPr>
          <w:rFonts w:hint="eastAsia"/>
          <w:bCs/>
          <w:spacing w:val="10"/>
          <w:kern w:val="2"/>
          <w:sz w:val="15"/>
          <w:szCs w:val="15"/>
        </w:rPr>
        <w:t>申购信息，完成认</w:t>
      </w:r>
      <w:r>
        <w:rPr>
          <w:bCs/>
          <w:spacing w:val="10"/>
          <w:kern w:val="2"/>
          <w:sz w:val="15"/>
          <w:szCs w:val="15"/>
        </w:rPr>
        <w:t>/</w:t>
      </w:r>
      <w:r>
        <w:rPr>
          <w:rFonts w:hint="eastAsia"/>
          <w:bCs/>
          <w:spacing w:val="10"/>
          <w:kern w:val="2"/>
          <w:sz w:val="15"/>
          <w:szCs w:val="15"/>
        </w:rPr>
        <w:t>申购交易。</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w:t>
      </w:r>
      <w:r>
        <w:rPr>
          <w:rFonts w:hint="eastAsia"/>
          <w:bCs/>
          <w:spacing w:val="10"/>
          <w:kern w:val="2"/>
          <w:sz w:val="15"/>
          <w:szCs w:val="15"/>
        </w:rPr>
        <w:t>2</w:t>
      </w:r>
      <w:r>
        <w:rPr>
          <w:rFonts w:hint="eastAsia"/>
          <w:bCs/>
          <w:spacing w:val="10"/>
          <w:kern w:val="2"/>
          <w:sz w:val="15"/>
          <w:szCs w:val="15"/>
        </w:rPr>
        <w:t>）电子渠道</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kern w:val="2"/>
          <w:sz w:val="15"/>
          <w:szCs w:val="15"/>
        </w:rPr>
        <w:t>/</w:t>
      </w:r>
      <w:r>
        <w:rPr>
          <w:rFonts w:hint="eastAsia"/>
          <w:bCs/>
          <w:spacing w:val="10"/>
          <w:kern w:val="2"/>
          <w:sz w:val="15"/>
          <w:szCs w:val="15"/>
        </w:rPr>
        <w:t>申购流程逐项点击确认进行购买，认</w:t>
      </w:r>
      <w:r>
        <w:rPr>
          <w:bCs/>
          <w:spacing w:val="10"/>
          <w:kern w:val="2"/>
          <w:sz w:val="15"/>
          <w:szCs w:val="15"/>
        </w:rPr>
        <w:t>/</w:t>
      </w:r>
      <w:r>
        <w:rPr>
          <w:rFonts w:hint="eastAsia"/>
          <w:bCs/>
          <w:spacing w:val="10"/>
          <w:kern w:val="2"/>
          <w:sz w:val="15"/>
          <w:szCs w:val="15"/>
        </w:rPr>
        <w:t>申购结果以在该等电子渠道的查询结果为准。</w:t>
      </w:r>
    </w:p>
    <w:p w:rsidR="00FC59B8" w:rsidRDefault="00FC59B8" w:rsidP="00FC59B8">
      <w:pPr>
        <w:pStyle w:val="ab"/>
        <w:spacing w:before="0" w:after="0" w:line="240" w:lineRule="auto"/>
        <w:ind w:firstLineChars="200" w:firstLine="340"/>
        <w:jc w:val="both"/>
        <w:rPr>
          <w:bCs/>
          <w:spacing w:val="10"/>
          <w:kern w:val="2"/>
          <w:sz w:val="15"/>
          <w:szCs w:val="15"/>
        </w:rPr>
      </w:pPr>
      <w:r>
        <w:rPr>
          <w:bCs/>
          <w:spacing w:val="10"/>
          <w:kern w:val="2"/>
          <w:sz w:val="15"/>
          <w:szCs w:val="15"/>
        </w:rPr>
        <w:t>3</w:t>
      </w:r>
      <w:r>
        <w:rPr>
          <w:rFonts w:hint="eastAsia"/>
          <w:bCs/>
          <w:spacing w:val="10"/>
          <w:kern w:val="2"/>
          <w:sz w:val="15"/>
          <w:szCs w:val="15"/>
        </w:rPr>
        <w:t>、理财产品认</w:t>
      </w:r>
      <w:r>
        <w:rPr>
          <w:bCs/>
          <w:spacing w:val="10"/>
          <w:kern w:val="2"/>
          <w:sz w:val="15"/>
          <w:szCs w:val="15"/>
        </w:rPr>
        <w:t>/</w:t>
      </w:r>
      <w:r>
        <w:rPr>
          <w:rFonts w:hint="eastAsia"/>
          <w:bCs/>
          <w:spacing w:val="10"/>
          <w:kern w:val="2"/>
          <w:sz w:val="15"/>
          <w:szCs w:val="15"/>
        </w:rPr>
        <w:t>申购申请撤销。投资者在理财产品认购期</w:t>
      </w:r>
      <w:r>
        <w:rPr>
          <w:bCs/>
          <w:spacing w:val="10"/>
          <w:kern w:val="2"/>
          <w:sz w:val="15"/>
          <w:szCs w:val="15"/>
        </w:rPr>
        <w:t>/</w:t>
      </w:r>
      <w:r>
        <w:rPr>
          <w:rFonts w:hint="eastAsia"/>
          <w:bCs/>
          <w:spacing w:val="10"/>
          <w:kern w:val="2"/>
          <w:sz w:val="15"/>
          <w:szCs w:val="15"/>
        </w:rPr>
        <w:t>募集期</w:t>
      </w:r>
      <w:r>
        <w:rPr>
          <w:bCs/>
          <w:spacing w:val="10"/>
          <w:kern w:val="2"/>
          <w:sz w:val="15"/>
          <w:szCs w:val="15"/>
        </w:rPr>
        <w:t>/</w:t>
      </w:r>
      <w:r>
        <w:rPr>
          <w:rFonts w:hint="eastAsia"/>
          <w:bCs/>
          <w:spacing w:val="10"/>
          <w:kern w:val="2"/>
          <w:sz w:val="15"/>
          <w:szCs w:val="15"/>
        </w:rPr>
        <w:t>开放期</w:t>
      </w:r>
      <w:r>
        <w:rPr>
          <w:bCs/>
          <w:spacing w:val="10"/>
          <w:kern w:val="2"/>
          <w:sz w:val="15"/>
          <w:szCs w:val="15"/>
        </w:rPr>
        <w:t>/</w:t>
      </w:r>
      <w:r>
        <w:rPr>
          <w:rFonts w:hint="eastAsia"/>
          <w:bCs/>
          <w:spacing w:val="10"/>
          <w:kern w:val="2"/>
          <w:sz w:val="15"/>
          <w:szCs w:val="15"/>
        </w:rPr>
        <w:t>投资冷静期（私募产品适用）内，可以撤销理财产品相应的认</w:t>
      </w:r>
      <w:r>
        <w:rPr>
          <w:bCs/>
          <w:spacing w:val="10"/>
          <w:kern w:val="2"/>
          <w:sz w:val="15"/>
          <w:szCs w:val="15"/>
        </w:rPr>
        <w:t>/</w:t>
      </w:r>
      <w:r>
        <w:rPr>
          <w:rFonts w:hint="eastAsia"/>
          <w:bCs/>
          <w:spacing w:val="10"/>
          <w:kern w:val="2"/>
          <w:sz w:val="15"/>
          <w:szCs w:val="15"/>
        </w:rPr>
        <w:t>申购申请。</w:t>
      </w:r>
    </w:p>
    <w:p w:rsidR="00FC59B8" w:rsidRDefault="00FC59B8" w:rsidP="00FC59B8">
      <w:pPr>
        <w:pStyle w:val="ab"/>
        <w:spacing w:before="0" w:after="0" w:line="240" w:lineRule="auto"/>
        <w:ind w:firstLineChars="200" w:firstLine="340"/>
        <w:jc w:val="both"/>
        <w:rPr>
          <w:bCs/>
          <w:spacing w:val="10"/>
          <w:kern w:val="2"/>
          <w:sz w:val="15"/>
          <w:szCs w:val="15"/>
        </w:rPr>
      </w:pPr>
      <w:r>
        <w:rPr>
          <w:bCs/>
          <w:spacing w:val="10"/>
          <w:kern w:val="2"/>
          <w:sz w:val="15"/>
          <w:szCs w:val="15"/>
        </w:rPr>
        <w:t>4</w:t>
      </w:r>
      <w:r>
        <w:rPr>
          <w:rFonts w:hint="eastAsia"/>
          <w:bCs/>
          <w:spacing w:val="10"/>
          <w:kern w:val="2"/>
          <w:sz w:val="15"/>
          <w:szCs w:val="15"/>
        </w:rPr>
        <w:t>、理财产品提前终止、赎回</w:t>
      </w:r>
      <w:r>
        <w:rPr>
          <w:bCs/>
          <w:spacing w:val="10"/>
          <w:kern w:val="2"/>
          <w:sz w:val="15"/>
          <w:szCs w:val="15"/>
        </w:rPr>
        <w:t>/</w:t>
      </w:r>
      <w:r>
        <w:rPr>
          <w:rFonts w:hint="eastAsia"/>
          <w:bCs/>
          <w:spacing w:val="10"/>
          <w:kern w:val="2"/>
          <w:sz w:val="15"/>
          <w:szCs w:val="15"/>
        </w:rPr>
        <w:t>到期兑付和税收。</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t>提前</w:t>
      </w:r>
      <w:proofErr w:type="gramStart"/>
      <w:r>
        <w:rPr>
          <w:rFonts w:hint="eastAsia"/>
          <w:bCs/>
          <w:spacing w:val="10"/>
          <w:kern w:val="2"/>
          <w:sz w:val="15"/>
          <w:szCs w:val="15"/>
        </w:rPr>
        <w:t>终止—当理财</w:t>
      </w:r>
      <w:proofErr w:type="gramEnd"/>
      <w:r>
        <w:rPr>
          <w:rFonts w:hint="eastAsia"/>
          <w:bCs/>
          <w:spacing w:val="10"/>
          <w:kern w:val="2"/>
          <w:sz w:val="15"/>
          <w:szCs w:val="15"/>
        </w:rPr>
        <w:t>产品发生全部提前终止时，南银理财和代销机构应当按照对应期次理财产品销售文件约定的方式向投资者告知相应理财产品的提前终止事宜。</w:t>
      </w:r>
    </w:p>
    <w:p w:rsidR="00FC59B8" w:rsidRDefault="00FC59B8" w:rsidP="00FC59B8">
      <w:pPr>
        <w:pStyle w:val="ab"/>
        <w:spacing w:before="0" w:after="0" w:line="240" w:lineRule="auto"/>
        <w:ind w:firstLineChars="200" w:firstLine="340"/>
        <w:jc w:val="both"/>
        <w:rPr>
          <w:bCs/>
          <w:spacing w:val="10"/>
          <w:kern w:val="2"/>
          <w:sz w:val="15"/>
          <w:szCs w:val="15"/>
        </w:rPr>
      </w:pPr>
      <w:r>
        <w:rPr>
          <w:rFonts w:hint="eastAsia"/>
          <w:bCs/>
          <w:spacing w:val="10"/>
          <w:kern w:val="2"/>
          <w:sz w:val="15"/>
          <w:szCs w:val="15"/>
        </w:rPr>
        <w:lastRenderedPageBreak/>
        <w:t>赎回</w:t>
      </w:r>
      <w:r>
        <w:rPr>
          <w:bCs/>
          <w:spacing w:val="10"/>
          <w:kern w:val="2"/>
          <w:sz w:val="15"/>
          <w:szCs w:val="15"/>
        </w:rPr>
        <w:t>/</w:t>
      </w:r>
      <w:r>
        <w:rPr>
          <w:rFonts w:hint="eastAsia"/>
          <w:bCs/>
          <w:spacing w:val="10"/>
          <w:kern w:val="2"/>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rsidR="00FC59B8" w:rsidRDefault="00FC59B8" w:rsidP="00FC59B8">
      <w:pPr>
        <w:widowControl/>
        <w:ind w:leftChars="190" w:left="399"/>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rsidR="00FC59B8" w:rsidRDefault="00FC59B8" w:rsidP="00FC59B8">
      <w:pPr>
        <w:pStyle w:val="ab"/>
        <w:spacing w:before="0" w:after="0" w:line="240" w:lineRule="auto"/>
        <w:ind w:firstLineChars="200" w:firstLine="341"/>
        <w:jc w:val="both"/>
        <w:rPr>
          <w:bCs/>
          <w:spacing w:val="10"/>
          <w:kern w:val="2"/>
          <w:sz w:val="15"/>
          <w:szCs w:val="15"/>
        </w:rPr>
      </w:pPr>
      <w:r>
        <w:rPr>
          <w:rFonts w:hint="eastAsia"/>
          <w:b/>
          <w:spacing w:val="10"/>
          <w:kern w:val="2"/>
          <w:sz w:val="15"/>
          <w:szCs w:val="15"/>
        </w:rPr>
        <w:t>第二条</w:t>
      </w:r>
      <w:r>
        <w:rPr>
          <w:b/>
          <w:spacing w:val="10"/>
          <w:kern w:val="2"/>
          <w:sz w:val="15"/>
          <w:szCs w:val="15"/>
        </w:rPr>
        <w:t xml:space="preserve"> </w:t>
      </w:r>
      <w:r>
        <w:rPr>
          <w:rFonts w:hint="eastAsia"/>
          <w:b/>
          <w:spacing w:val="10"/>
          <w:kern w:val="2"/>
          <w:sz w:val="15"/>
          <w:szCs w:val="15"/>
        </w:rPr>
        <w:t>投资者风险承受能力评估流程说明</w:t>
      </w:r>
    </w:p>
    <w:p w:rsidR="00FC59B8" w:rsidRDefault="00FC59B8" w:rsidP="00FC59B8">
      <w:pPr>
        <w:pStyle w:val="ab"/>
        <w:spacing w:before="0" w:after="0" w:line="240" w:lineRule="auto"/>
        <w:ind w:firstLine="478"/>
        <w:jc w:val="both"/>
        <w:rPr>
          <w:b/>
          <w:spacing w:val="10"/>
          <w:kern w:val="2"/>
          <w:sz w:val="15"/>
          <w:szCs w:val="15"/>
        </w:rPr>
      </w:pPr>
      <w:r>
        <w:rPr>
          <w:rFonts w:hint="eastAsia"/>
          <w:b/>
          <w:spacing w:val="10"/>
          <w:kern w:val="2"/>
          <w:sz w:val="15"/>
          <w:szCs w:val="15"/>
        </w:rPr>
        <w:t>（一）个人投资者风险承受能力评估流程说明</w:t>
      </w:r>
    </w:p>
    <w:p w:rsidR="00FC59B8" w:rsidRDefault="00FC59B8" w:rsidP="00FC59B8">
      <w:pPr>
        <w:pStyle w:val="ab"/>
        <w:spacing w:before="0" w:after="0" w:line="240" w:lineRule="auto"/>
        <w:ind w:firstLine="338"/>
        <w:jc w:val="both"/>
        <w:rPr>
          <w:bCs/>
          <w:spacing w:val="10"/>
          <w:kern w:val="2"/>
          <w:sz w:val="15"/>
          <w:szCs w:val="15"/>
        </w:rPr>
      </w:pPr>
      <w:r>
        <w:rPr>
          <w:bCs/>
          <w:spacing w:val="10"/>
          <w:kern w:val="2"/>
          <w:sz w:val="15"/>
          <w:szCs w:val="15"/>
        </w:rPr>
        <w:t>1</w:t>
      </w:r>
      <w:r>
        <w:rPr>
          <w:rFonts w:hint="eastAsia"/>
          <w:bCs/>
          <w:spacing w:val="10"/>
          <w:kern w:val="2"/>
          <w:sz w:val="15"/>
          <w:szCs w:val="15"/>
        </w:rPr>
        <w:t>.</w:t>
      </w:r>
      <w:r>
        <w:rPr>
          <w:rFonts w:hint="eastAsia"/>
          <w:bCs/>
          <w:spacing w:val="10"/>
          <w:kern w:val="2"/>
          <w:sz w:val="15"/>
          <w:szCs w:val="15"/>
        </w:rPr>
        <w:t>个人投资者首次通过销售机构购买理财产品时应根据销售机构的要求进行风险承受能力评估。</w:t>
      </w:r>
    </w:p>
    <w:p w:rsidR="00FC59B8" w:rsidRDefault="00FC59B8" w:rsidP="00FC59B8">
      <w:pPr>
        <w:pStyle w:val="ab"/>
        <w:spacing w:before="0" w:after="0" w:line="240" w:lineRule="auto"/>
        <w:ind w:firstLine="338"/>
        <w:jc w:val="both"/>
        <w:rPr>
          <w:bCs/>
          <w:spacing w:val="10"/>
          <w:kern w:val="2"/>
          <w:sz w:val="15"/>
          <w:szCs w:val="15"/>
        </w:rPr>
      </w:pPr>
      <w:r>
        <w:rPr>
          <w:bCs/>
          <w:spacing w:val="10"/>
          <w:kern w:val="2"/>
          <w:sz w:val="15"/>
          <w:szCs w:val="15"/>
        </w:rPr>
        <w:t>2</w:t>
      </w:r>
      <w:r>
        <w:rPr>
          <w:rFonts w:hint="eastAsia"/>
          <w:bCs/>
          <w:spacing w:val="10"/>
          <w:kern w:val="2"/>
          <w:sz w:val="15"/>
          <w:szCs w:val="15"/>
        </w:rPr>
        <w:t>.</w:t>
      </w:r>
      <w:r>
        <w:rPr>
          <w:rFonts w:hint="eastAsia"/>
          <w:bCs/>
          <w:spacing w:val="10"/>
          <w:kern w:val="2"/>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FC59B8" w:rsidRDefault="00FC59B8" w:rsidP="00FC59B8">
      <w:pPr>
        <w:pStyle w:val="ab"/>
        <w:spacing w:before="0" w:after="0" w:line="240" w:lineRule="auto"/>
        <w:ind w:firstLine="338"/>
        <w:jc w:val="both"/>
        <w:rPr>
          <w:bCs/>
          <w:spacing w:val="10"/>
          <w:kern w:val="2"/>
          <w:sz w:val="15"/>
          <w:szCs w:val="15"/>
        </w:rPr>
      </w:pPr>
      <w:r>
        <w:rPr>
          <w:bCs/>
          <w:spacing w:val="10"/>
          <w:kern w:val="2"/>
          <w:sz w:val="15"/>
          <w:szCs w:val="15"/>
        </w:rPr>
        <w:t>3</w:t>
      </w:r>
      <w:r>
        <w:rPr>
          <w:rFonts w:hint="eastAsia"/>
          <w:bCs/>
          <w:spacing w:val="10"/>
          <w:kern w:val="2"/>
          <w:sz w:val="15"/>
          <w:szCs w:val="15"/>
        </w:rPr>
        <w:t>.</w:t>
      </w:r>
      <w:r>
        <w:rPr>
          <w:rFonts w:hint="eastAsia"/>
          <w:bCs/>
          <w:spacing w:val="10"/>
          <w:kern w:val="2"/>
          <w:sz w:val="15"/>
          <w:szCs w:val="15"/>
        </w:rPr>
        <w:t>个人投资者风险承受能力评估流程</w:t>
      </w:r>
    </w:p>
    <w:p w:rsidR="00FC59B8" w:rsidRDefault="00FC59B8" w:rsidP="00FC59B8">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1</w:t>
      </w:r>
      <w:r>
        <w:rPr>
          <w:rFonts w:hint="eastAsia"/>
          <w:bCs/>
          <w:spacing w:val="10"/>
          <w:kern w:val="2"/>
          <w:sz w:val="15"/>
          <w:szCs w:val="15"/>
        </w:rPr>
        <w:t>）个人投资者在销售机构进行风险承受能力评估；</w:t>
      </w:r>
    </w:p>
    <w:p w:rsidR="00FC59B8" w:rsidRDefault="00FC59B8" w:rsidP="00FC59B8">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2</w:t>
      </w:r>
      <w:r>
        <w:rPr>
          <w:rFonts w:hint="eastAsia"/>
          <w:bCs/>
          <w:spacing w:val="10"/>
          <w:kern w:val="2"/>
          <w:sz w:val="15"/>
          <w:szCs w:val="15"/>
        </w:rPr>
        <w:t>）填写销售机构个人投资者风险承受能力测试问卷；</w:t>
      </w:r>
    </w:p>
    <w:p w:rsidR="00FC59B8" w:rsidRDefault="00FC59B8" w:rsidP="00FC59B8">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3</w:t>
      </w:r>
      <w:r>
        <w:rPr>
          <w:rFonts w:hint="eastAsia"/>
          <w:bCs/>
          <w:spacing w:val="10"/>
          <w:kern w:val="2"/>
          <w:sz w:val="15"/>
          <w:szCs w:val="15"/>
        </w:rPr>
        <w:t>）生成相应的个人投资者风险承受能力评估结果；</w:t>
      </w:r>
    </w:p>
    <w:p w:rsidR="00FC59B8" w:rsidRDefault="00FC59B8" w:rsidP="00FC59B8">
      <w:pPr>
        <w:pStyle w:val="ab"/>
        <w:spacing w:before="0" w:after="0" w:line="240" w:lineRule="auto"/>
        <w:ind w:firstLine="338"/>
        <w:jc w:val="both"/>
        <w:rPr>
          <w:bCs/>
          <w:spacing w:val="10"/>
          <w:kern w:val="2"/>
          <w:sz w:val="15"/>
          <w:szCs w:val="15"/>
        </w:rPr>
      </w:pPr>
      <w:r>
        <w:rPr>
          <w:rFonts w:hint="eastAsia"/>
          <w:bCs/>
          <w:spacing w:val="10"/>
          <w:kern w:val="2"/>
          <w:sz w:val="15"/>
          <w:szCs w:val="15"/>
        </w:rPr>
        <w:t>（</w:t>
      </w:r>
      <w:r>
        <w:rPr>
          <w:bCs/>
          <w:spacing w:val="10"/>
          <w:kern w:val="2"/>
          <w:sz w:val="15"/>
          <w:szCs w:val="15"/>
        </w:rPr>
        <w:t>4</w:t>
      </w:r>
      <w:r>
        <w:rPr>
          <w:rFonts w:hint="eastAsia"/>
          <w:bCs/>
          <w:spacing w:val="10"/>
          <w:kern w:val="2"/>
          <w:sz w:val="15"/>
          <w:szCs w:val="15"/>
        </w:rPr>
        <w:t>）投资者对评估结果进行确认。</w:t>
      </w:r>
    </w:p>
    <w:p w:rsidR="00FC59B8" w:rsidRDefault="00FC59B8" w:rsidP="00FC59B8">
      <w:pPr>
        <w:pStyle w:val="ab"/>
        <w:spacing w:before="0" w:after="0" w:line="240" w:lineRule="auto"/>
        <w:ind w:firstLine="478"/>
        <w:jc w:val="both"/>
        <w:rPr>
          <w:bCs/>
          <w:spacing w:val="10"/>
          <w:kern w:val="2"/>
          <w:sz w:val="15"/>
          <w:szCs w:val="15"/>
        </w:rPr>
      </w:pPr>
      <w:r>
        <w:rPr>
          <w:rFonts w:hint="eastAsia"/>
          <w:bCs/>
          <w:spacing w:val="10"/>
          <w:kern w:val="2"/>
          <w:sz w:val="15"/>
          <w:szCs w:val="15"/>
        </w:rPr>
        <w:t>●特别提示：如个人投资者发生可能影响其自身风险承受能力的情况，再次购买理财产品时应当主动要求销售机构对其进行风险承受能力评估。</w:t>
      </w:r>
    </w:p>
    <w:p w:rsidR="00FC59B8" w:rsidRPr="009807FC" w:rsidRDefault="00FC59B8" w:rsidP="00FC59B8">
      <w:pPr>
        <w:pStyle w:val="ab"/>
        <w:spacing w:before="0" w:after="0" w:line="240" w:lineRule="auto"/>
        <w:ind w:firstLineChars="200" w:firstLine="340"/>
        <w:rPr>
          <w:bCs/>
          <w:spacing w:val="10"/>
          <w:kern w:val="2"/>
          <w:sz w:val="15"/>
          <w:szCs w:val="15"/>
        </w:rPr>
      </w:pPr>
      <w:r>
        <w:rPr>
          <w:rFonts w:hint="eastAsia"/>
          <w:spacing w:val="10"/>
          <w:kern w:val="2"/>
          <w:sz w:val="15"/>
          <w:szCs w:val="15"/>
        </w:rPr>
        <w:t>评级具体含义说</w:t>
      </w:r>
      <w:r w:rsidRPr="009807FC">
        <w:rPr>
          <w:rFonts w:hint="eastAsia"/>
          <w:bCs/>
          <w:spacing w:val="10"/>
          <w:kern w:val="2"/>
          <w:sz w:val="15"/>
          <w:szCs w:val="15"/>
        </w:rPr>
        <w:t>明。投资者风险承受能力评估结果的含义如下：</w:t>
      </w:r>
    </w:p>
    <w:p w:rsidR="00FC59B8" w:rsidRPr="009807FC" w:rsidRDefault="00FC59B8" w:rsidP="00FC59B8">
      <w:pPr>
        <w:pStyle w:val="ab"/>
        <w:spacing w:before="0" w:after="0" w:line="240" w:lineRule="auto"/>
        <w:ind w:firstLineChars="200" w:firstLine="340"/>
        <w:rPr>
          <w:bCs/>
          <w:spacing w:val="10"/>
          <w:kern w:val="2"/>
          <w:sz w:val="15"/>
          <w:szCs w:val="15"/>
        </w:rPr>
      </w:pPr>
      <w:r w:rsidRPr="009807FC">
        <w:rPr>
          <w:rFonts w:hint="eastAsia"/>
          <w:bCs/>
          <w:spacing w:val="10"/>
          <w:kern w:val="2"/>
          <w:sz w:val="15"/>
          <w:szCs w:val="15"/>
        </w:rPr>
        <w:t>（一）低（一级）：风险承受能力弱，</w:t>
      </w:r>
      <w:r w:rsidRPr="009807FC">
        <w:rPr>
          <w:bCs/>
          <w:spacing w:val="10"/>
          <w:kern w:val="2"/>
          <w:sz w:val="15"/>
          <w:szCs w:val="15"/>
        </w:rPr>
        <w:t>以本金不受损失或保持资产流动性为主要目标，</w:t>
      </w:r>
      <w:r w:rsidRPr="009807FC">
        <w:rPr>
          <w:rFonts w:hint="eastAsia"/>
          <w:bCs/>
          <w:spacing w:val="10"/>
          <w:kern w:val="2"/>
          <w:sz w:val="15"/>
          <w:szCs w:val="15"/>
        </w:rPr>
        <w:t>对投资收益要求不高</w:t>
      </w:r>
      <w:r w:rsidRPr="009807FC">
        <w:rPr>
          <w:bCs/>
          <w:spacing w:val="10"/>
          <w:kern w:val="2"/>
          <w:sz w:val="15"/>
          <w:szCs w:val="15"/>
        </w:rPr>
        <w:t>，可承受极低的本金损失</w:t>
      </w:r>
      <w:r w:rsidRPr="009807FC">
        <w:rPr>
          <w:rFonts w:hint="eastAsia"/>
          <w:bCs/>
          <w:spacing w:val="10"/>
          <w:kern w:val="2"/>
          <w:sz w:val="15"/>
          <w:szCs w:val="15"/>
        </w:rPr>
        <w:t>；</w:t>
      </w:r>
    </w:p>
    <w:p w:rsidR="00FC59B8" w:rsidRPr="009807FC" w:rsidRDefault="00FC59B8" w:rsidP="00FC59B8">
      <w:pPr>
        <w:pStyle w:val="ab"/>
        <w:spacing w:before="0" w:after="0" w:line="240" w:lineRule="auto"/>
        <w:ind w:firstLineChars="200" w:firstLine="340"/>
        <w:rPr>
          <w:bCs/>
          <w:spacing w:val="10"/>
          <w:kern w:val="2"/>
          <w:sz w:val="15"/>
          <w:szCs w:val="15"/>
        </w:rPr>
      </w:pPr>
      <w:r w:rsidRPr="009807FC">
        <w:rPr>
          <w:bCs/>
          <w:spacing w:val="10"/>
          <w:kern w:val="2"/>
          <w:sz w:val="15"/>
          <w:szCs w:val="15"/>
        </w:rPr>
        <w:t>（二）</w:t>
      </w:r>
      <w:r w:rsidRPr="009807FC">
        <w:rPr>
          <w:rFonts w:hint="eastAsia"/>
          <w:bCs/>
          <w:spacing w:val="10"/>
          <w:kern w:val="2"/>
          <w:sz w:val="15"/>
          <w:szCs w:val="15"/>
        </w:rPr>
        <w:t>中低（二级）：风险承受能力较弱，</w:t>
      </w:r>
      <w:r w:rsidRPr="009807FC">
        <w:rPr>
          <w:bCs/>
          <w:spacing w:val="10"/>
          <w:kern w:val="2"/>
          <w:sz w:val="15"/>
          <w:szCs w:val="15"/>
        </w:rPr>
        <w:t>以获取相对稳定的收益为主要目标，愿意承受较低的本金损失</w:t>
      </w:r>
      <w:r w:rsidRPr="009807FC">
        <w:rPr>
          <w:rFonts w:hint="eastAsia"/>
          <w:bCs/>
          <w:spacing w:val="10"/>
          <w:kern w:val="2"/>
          <w:sz w:val="15"/>
          <w:szCs w:val="15"/>
        </w:rPr>
        <w:t>；</w:t>
      </w:r>
    </w:p>
    <w:p w:rsidR="00FC59B8" w:rsidRPr="009807FC" w:rsidRDefault="00FC59B8" w:rsidP="00FC59B8">
      <w:pPr>
        <w:pStyle w:val="ab"/>
        <w:spacing w:before="0" w:after="0" w:line="240" w:lineRule="auto"/>
        <w:ind w:firstLineChars="200" w:firstLine="340"/>
        <w:rPr>
          <w:bCs/>
          <w:spacing w:val="10"/>
          <w:kern w:val="2"/>
          <w:sz w:val="15"/>
          <w:szCs w:val="15"/>
        </w:rPr>
      </w:pPr>
      <w:r w:rsidRPr="009807FC">
        <w:rPr>
          <w:bCs/>
          <w:spacing w:val="10"/>
          <w:kern w:val="2"/>
          <w:sz w:val="15"/>
          <w:szCs w:val="15"/>
        </w:rPr>
        <w:t>（三）</w:t>
      </w:r>
      <w:r w:rsidRPr="009807FC">
        <w:rPr>
          <w:rFonts w:hint="eastAsia"/>
          <w:bCs/>
          <w:spacing w:val="10"/>
          <w:kern w:val="2"/>
          <w:sz w:val="15"/>
          <w:szCs w:val="15"/>
        </w:rPr>
        <w:t>中（三级）：风险承受能力中等，</w:t>
      </w:r>
      <w:r w:rsidRPr="009807FC">
        <w:rPr>
          <w:bCs/>
          <w:spacing w:val="10"/>
          <w:kern w:val="2"/>
          <w:sz w:val="15"/>
          <w:szCs w:val="15"/>
        </w:rPr>
        <w:t>以获取稳定收益为主要目标，愿意承受相应的本金损失</w:t>
      </w:r>
      <w:r w:rsidRPr="009807FC">
        <w:rPr>
          <w:rFonts w:hint="eastAsia"/>
          <w:bCs/>
          <w:spacing w:val="10"/>
          <w:kern w:val="2"/>
          <w:sz w:val="15"/>
          <w:szCs w:val="15"/>
        </w:rPr>
        <w:t>；</w:t>
      </w:r>
    </w:p>
    <w:p w:rsidR="00FC59B8" w:rsidRPr="009807FC" w:rsidRDefault="00FC59B8" w:rsidP="00FC59B8">
      <w:pPr>
        <w:pStyle w:val="ab"/>
        <w:spacing w:before="0" w:after="0" w:line="240" w:lineRule="auto"/>
        <w:ind w:firstLineChars="200" w:firstLine="340"/>
        <w:rPr>
          <w:bCs/>
          <w:spacing w:val="10"/>
          <w:kern w:val="2"/>
          <w:sz w:val="15"/>
          <w:szCs w:val="15"/>
        </w:rPr>
      </w:pPr>
      <w:r w:rsidRPr="009807FC">
        <w:rPr>
          <w:bCs/>
          <w:spacing w:val="10"/>
          <w:kern w:val="2"/>
          <w:sz w:val="15"/>
          <w:szCs w:val="15"/>
        </w:rPr>
        <w:t>（</w:t>
      </w:r>
      <w:r w:rsidRPr="009807FC">
        <w:rPr>
          <w:rFonts w:hint="eastAsia"/>
          <w:bCs/>
          <w:spacing w:val="10"/>
          <w:kern w:val="2"/>
          <w:sz w:val="15"/>
          <w:szCs w:val="15"/>
        </w:rPr>
        <w:t>四</w:t>
      </w:r>
      <w:r w:rsidRPr="009807FC">
        <w:rPr>
          <w:bCs/>
          <w:spacing w:val="10"/>
          <w:kern w:val="2"/>
          <w:sz w:val="15"/>
          <w:szCs w:val="15"/>
        </w:rPr>
        <w:t>）</w:t>
      </w:r>
      <w:r w:rsidRPr="009807FC">
        <w:rPr>
          <w:rFonts w:hint="eastAsia"/>
          <w:bCs/>
          <w:spacing w:val="10"/>
          <w:kern w:val="2"/>
          <w:sz w:val="15"/>
          <w:szCs w:val="15"/>
        </w:rPr>
        <w:t>中高（四级）：风险承受能力较强，</w:t>
      </w:r>
      <w:r w:rsidRPr="009807FC">
        <w:rPr>
          <w:bCs/>
          <w:spacing w:val="10"/>
          <w:kern w:val="2"/>
          <w:sz w:val="15"/>
          <w:szCs w:val="15"/>
        </w:rPr>
        <w:t>以获取较高投资回报为主要目标，愿意承担一定的本金损失</w:t>
      </w:r>
      <w:r w:rsidRPr="009807FC">
        <w:rPr>
          <w:rFonts w:hint="eastAsia"/>
          <w:bCs/>
          <w:spacing w:val="10"/>
          <w:kern w:val="2"/>
          <w:sz w:val="15"/>
          <w:szCs w:val="15"/>
        </w:rPr>
        <w:t>；</w:t>
      </w:r>
    </w:p>
    <w:p w:rsidR="00FC59B8" w:rsidRPr="009807FC" w:rsidRDefault="00FC59B8" w:rsidP="00FC59B8">
      <w:pPr>
        <w:pStyle w:val="ab"/>
        <w:spacing w:before="0" w:after="0" w:line="240" w:lineRule="auto"/>
        <w:ind w:firstLineChars="200" w:firstLine="340"/>
        <w:jc w:val="both"/>
        <w:rPr>
          <w:bCs/>
          <w:spacing w:val="10"/>
          <w:kern w:val="2"/>
          <w:sz w:val="15"/>
          <w:szCs w:val="15"/>
        </w:rPr>
      </w:pPr>
      <w:r w:rsidRPr="009807FC">
        <w:rPr>
          <w:bCs/>
          <w:spacing w:val="10"/>
          <w:kern w:val="2"/>
          <w:sz w:val="15"/>
          <w:szCs w:val="15"/>
        </w:rPr>
        <w:t>（</w:t>
      </w:r>
      <w:r w:rsidRPr="009807FC">
        <w:rPr>
          <w:rFonts w:hint="eastAsia"/>
          <w:bCs/>
          <w:spacing w:val="10"/>
          <w:kern w:val="2"/>
          <w:sz w:val="15"/>
          <w:szCs w:val="15"/>
        </w:rPr>
        <w:t>五</w:t>
      </w:r>
      <w:r w:rsidRPr="009807FC">
        <w:rPr>
          <w:bCs/>
          <w:spacing w:val="10"/>
          <w:kern w:val="2"/>
          <w:sz w:val="15"/>
          <w:szCs w:val="15"/>
        </w:rPr>
        <w:t>）</w:t>
      </w:r>
      <w:r w:rsidRPr="009807FC">
        <w:rPr>
          <w:rFonts w:hint="eastAsia"/>
          <w:bCs/>
          <w:spacing w:val="10"/>
          <w:kern w:val="2"/>
          <w:sz w:val="15"/>
          <w:szCs w:val="15"/>
        </w:rPr>
        <w:t>高（五级）：风险承受能力强，</w:t>
      </w:r>
      <w:r w:rsidRPr="009807FC">
        <w:rPr>
          <w:bCs/>
          <w:spacing w:val="10"/>
          <w:kern w:val="2"/>
          <w:sz w:val="15"/>
          <w:szCs w:val="15"/>
        </w:rPr>
        <w:t>以获取高投资回报为主要目标，愿意承担较大的本金损失</w:t>
      </w:r>
      <w:r w:rsidRPr="009807FC">
        <w:rPr>
          <w:rFonts w:hint="eastAsia"/>
          <w:bCs/>
          <w:spacing w:val="10"/>
          <w:kern w:val="2"/>
          <w:sz w:val="15"/>
          <w:szCs w:val="15"/>
        </w:rPr>
        <w:t>。</w:t>
      </w:r>
    </w:p>
    <w:p w:rsidR="00FC59B8" w:rsidRDefault="00FC59B8" w:rsidP="00FC59B8">
      <w:pPr>
        <w:pStyle w:val="ab"/>
        <w:spacing w:before="0" w:after="0" w:line="240" w:lineRule="auto"/>
        <w:ind w:firstLine="478"/>
        <w:jc w:val="both"/>
        <w:rPr>
          <w:b/>
          <w:spacing w:val="10"/>
          <w:kern w:val="2"/>
          <w:sz w:val="15"/>
          <w:szCs w:val="15"/>
        </w:rPr>
      </w:pPr>
      <w:r>
        <w:rPr>
          <w:rFonts w:hint="eastAsia"/>
          <w:b/>
          <w:spacing w:val="10"/>
          <w:kern w:val="2"/>
          <w:sz w:val="15"/>
          <w:szCs w:val="15"/>
        </w:rPr>
        <w:t>（二）机构投资者风险承受能力评估流程说明</w:t>
      </w:r>
    </w:p>
    <w:p w:rsidR="00FC59B8" w:rsidRDefault="00FC59B8" w:rsidP="00FC59B8">
      <w:pPr>
        <w:pStyle w:val="ab"/>
        <w:spacing w:before="0" w:after="0" w:line="240" w:lineRule="auto"/>
        <w:ind w:firstLine="478"/>
        <w:jc w:val="both"/>
        <w:rPr>
          <w:bCs/>
          <w:spacing w:val="10"/>
          <w:kern w:val="2"/>
          <w:sz w:val="15"/>
          <w:szCs w:val="15"/>
        </w:rPr>
      </w:pPr>
      <w:r>
        <w:rPr>
          <w:rFonts w:hint="eastAsia"/>
          <w:bCs/>
          <w:spacing w:val="10"/>
          <w:kern w:val="2"/>
          <w:sz w:val="15"/>
          <w:szCs w:val="15"/>
        </w:rPr>
        <w:t>机构投资者请根据自身的财务状况、投资经验、投资目标、风险认知、风险判断及其他因素综合</w:t>
      </w:r>
      <w:proofErr w:type="gramStart"/>
      <w:r>
        <w:rPr>
          <w:rFonts w:hint="eastAsia"/>
          <w:bCs/>
          <w:spacing w:val="10"/>
          <w:kern w:val="2"/>
          <w:sz w:val="15"/>
          <w:szCs w:val="15"/>
        </w:rPr>
        <w:t>考量</w:t>
      </w:r>
      <w:proofErr w:type="gramEnd"/>
      <w:r>
        <w:rPr>
          <w:rFonts w:hint="eastAsia"/>
          <w:bCs/>
          <w:spacing w:val="10"/>
          <w:kern w:val="2"/>
          <w:sz w:val="15"/>
          <w:szCs w:val="15"/>
        </w:rPr>
        <w:t>理财产品的投资风险及自身的风险承受能力。</w:t>
      </w:r>
    </w:p>
    <w:p w:rsidR="00FC59B8" w:rsidRDefault="00FC59B8" w:rsidP="00FC59B8">
      <w:pPr>
        <w:pStyle w:val="ab"/>
        <w:spacing w:before="0" w:after="0" w:line="240" w:lineRule="auto"/>
        <w:ind w:firstLine="478"/>
        <w:jc w:val="both"/>
        <w:rPr>
          <w:bCs/>
          <w:spacing w:val="10"/>
          <w:kern w:val="2"/>
          <w:sz w:val="15"/>
          <w:szCs w:val="15"/>
        </w:rPr>
      </w:pPr>
      <w:r>
        <w:rPr>
          <w:rFonts w:hint="eastAsia"/>
          <w:b/>
          <w:spacing w:val="10"/>
          <w:kern w:val="2"/>
          <w:sz w:val="15"/>
          <w:szCs w:val="15"/>
        </w:rPr>
        <w:t>第三条</w:t>
      </w:r>
      <w:r>
        <w:rPr>
          <w:b/>
          <w:spacing w:val="10"/>
          <w:kern w:val="2"/>
          <w:sz w:val="15"/>
          <w:szCs w:val="15"/>
        </w:rPr>
        <w:t xml:space="preserve"> </w:t>
      </w:r>
      <w:r>
        <w:rPr>
          <w:rFonts w:hint="eastAsia"/>
          <w:b/>
          <w:spacing w:val="10"/>
          <w:kern w:val="2"/>
          <w:sz w:val="15"/>
          <w:szCs w:val="15"/>
        </w:rPr>
        <w:t>理财产品风险等级说明</w:t>
      </w:r>
    </w:p>
    <w:p w:rsidR="00FC59B8" w:rsidRDefault="00FC59B8" w:rsidP="00FC59B8">
      <w:pPr>
        <w:pStyle w:val="ab"/>
        <w:spacing w:before="0" w:after="0" w:line="240" w:lineRule="auto"/>
        <w:ind w:firstLineChars="199" w:firstLine="338"/>
        <w:jc w:val="both"/>
        <w:rPr>
          <w:spacing w:val="10"/>
          <w:kern w:val="2"/>
          <w:sz w:val="15"/>
          <w:szCs w:val="15"/>
        </w:rPr>
      </w:pPr>
      <w:r>
        <w:rPr>
          <w:rFonts w:hint="eastAsia"/>
          <w:spacing w:val="10"/>
          <w:kern w:val="2"/>
          <w:sz w:val="15"/>
          <w:szCs w:val="15"/>
        </w:rPr>
        <w:t>由于理财产品的运行方式和投资范围等不同，其承担的风险程度各有不同，南银理财将其风险等级分为五级，分别为：</w:t>
      </w:r>
      <w:r>
        <w:rPr>
          <w:rFonts w:hint="eastAsia"/>
          <w:spacing w:val="10"/>
          <w:kern w:val="2"/>
          <w:sz w:val="15"/>
          <w:szCs w:val="15"/>
        </w:rPr>
        <w:t>PR1</w:t>
      </w:r>
      <w:r>
        <w:rPr>
          <w:rFonts w:hint="eastAsia"/>
          <w:spacing w:val="10"/>
          <w:kern w:val="2"/>
          <w:sz w:val="15"/>
          <w:szCs w:val="15"/>
        </w:rPr>
        <w:t>级（低风险）、</w:t>
      </w:r>
      <w:r>
        <w:rPr>
          <w:rFonts w:hint="eastAsia"/>
          <w:spacing w:val="10"/>
          <w:kern w:val="2"/>
          <w:sz w:val="15"/>
          <w:szCs w:val="15"/>
        </w:rPr>
        <w:t>PR2</w:t>
      </w:r>
      <w:r>
        <w:rPr>
          <w:rFonts w:hint="eastAsia"/>
          <w:spacing w:val="10"/>
          <w:kern w:val="2"/>
          <w:sz w:val="15"/>
          <w:szCs w:val="15"/>
        </w:rPr>
        <w:t>级（中低风险）、</w:t>
      </w:r>
      <w:r>
        <w:rPr>
          <w:rFonts w:hint="eastAsia"/>
          <w:spacing w:val="10"/>
          <w:kern w:val="2"/>
          <w:sz w:val="15"/>
          <w:szCs w:val="15"/>
        </w:rPr>
        <w:t>PR3</w:t>
      </w:r>
      <w:r>
        <w:rPr>
          <w:rFonts w:hint="eastAsia"/>
          <w:spacing w:val="10"/>
          <w:kern w:val="2"/>
          <w:sz w:val="15"/>
          <w:szCs w:val="15"/>
        </w:rPr>
        <w:t>级（中等风险）、</w:t>
      </w:r>
      <w:r>
        <w:rPr>
          <w:spacing w:val="10"/>
          <w:kern w:val="2"/>
          <w:sz w:val="15"/>
          <w:szCs w:val="15"/>
        </w:rPr>
        <w:t>PR4</w:t>
      </w:r>
      <w:r>
        <w:rPr>
          <w:rFonts w:hint="eastAsia"/>
          <w:spacing w:val="10"/>
          <w:kern w:val="2"/>
          <w:sz w:val="15"/>
          <w:szCs w:val="15"/>
        </w:rPr>
        <w:t>级（中高风险）、</w:t>
      </w:r>
      <w:r>
        <w:rPr>
          <w:spacing w:val="10"/>
          <w:kern w:val="2"/>
          <w:sz w:val="15"/>
          <w:szCs w:val="15"/>
        </w:rPr>
        <w:t>PR5</w:t>
      </w:r>
      <w:r>
        <w:rPr>
          <w:rFonts w:hint="eastAsia"/>
          <w:spacing w:val="10"/>
          <w:kern w:val="2"/>
          <w:sz w:val="15"/>
          <w:szCs w:val="15"/>
        </w:rPr>
        <w:t>级（高风险）。</w:t>
      </w:r>
    </w:p>
    <w:p w:rsidR="00FC59B8" w:rsidRDefault="00FC59B8" w:rsidP="00FC59B8">
      <w:pPr>
        <w:pStyle w:val="ab"/>
        <w:spacing w:before="0" w:after="0" w:line="240" w:lineRule="auto"/>
        <w:ind w:firstLineChars="199" w:firstLine="338"/>
        <w:jc w:val="both"/>
        <w:rPr>
          <w:spacing w:val="10"/>
          <w:kern w:val="2"/>
          <w:sz w:val="15"/>
          <w:szCs w:val="15"/>
        </w:rPr>
      </w:pPr>
      <w:r>
        <w:rPr>
          <w:spacing w:val="10"/>
          <w:kern w:val="2"/>
          <w:sz w:val="15"/>
          <w:szCs w:val="15"/>
        </w:rPr>
        <w:t>PR1</w:t>
      </w:r>
      <w:r>
        <w:rPr>
          <w:rFonts w:hint="eastAsia"/>
          <w:spacing w:val="10"/>
          <w:kern w:val="2"/>
          <w:sz w:val="15"/>
          <w:szCs w:val="15"/>
        </w:rPr>
        <w:t>级（低风险）：管理人不承诺本金保障，产品收益随投资表现变动，产品存在极低的本金损失风险。</w:t>
      </w:r>
    </w:p>
    <w:p w:rsidR="00FC59B8" w:rsidRDefault="00FC59B8" w:rsidP="00FC59B8">
      <w:pPr>
        <w:pStyle w:val="ab"/>
        <w:spacing w:before="0" w:after="0" w:line="240" w:lineRule="auto"/>
        <w:ind w:firstLineChars="199" w:firstLine="338"/>
        <w:jc w:val="both"/>
        <w:rPr>
          <w:spacing w:val="10"/>
          <w:kern w:val="2"/>
          <w:sz w:val="15"/>
          <w:szCs w:val="15"/>
        </w:rPr>
      </w:pPr>
      <w:r>
        <w:rPr>
          <w:spacing w:val="10"/>
          <w:kern w:val="2"/>
          <w:sz w:val="15"/>
          <w:szCs w:val="15"/>
        </w:rPr>
        <w:t>PR2</w:t>
      </w:r>
      <w:r>
        <w:rPr>
          <w:rFonts w:hint="eastAsia"/>
          <w:spacing w:val="10"/>
          <w:kern w:val="2"/>
          <w:sz w:val="15"/>
          <w:szCs w:val="15"/>
        </w:rPr>
        <w:t>级（中低风险）：管理人不承诺本金保障，产品收益随投资表现变动，产品存在较低的本金损失风险。</w:t>
      </w:r>
    </w:p>
    <w:p w:rsidR="00FC59B8" w:rsidRDefault="00FC59B8" w:rsidP="00FC59B8">
      <w:pPr>
        <w:pStyle w:val="ab"/>
        <w:spacing w:before="0" w:after="0" w:line="240" w:lineRule="auto"/>
        <w:ind w:firstLineChars="199" w:firstLine="338"/>
        <w:jc w:val="both"/>
        <w:rPr>
          <w:spacing w:val="10"/>
          <w:kern w:val="2"/>
          <w:sz w:val="15"/>
          <w:szCs w:val="15"/>
        </w:rPr>
      </w:pPr>
      <w:r>
        <w:rPr>
          <w:spacing w:val="10"/>
          <w:kern w:val="2"/>
          <w:sz w:val="15"/>
          <w:szCs w:val="15"/>
        </w:rPr>
        <w:t>PR3</w:t>
      </w:r>
      <w:r>
        <w:rPr>
          <w:rFonts w:hint="eastAsia"/>
          <w:spacing w:val="10"/>
          <w:kern w:val="2"/>
          <w:sz w:val="15"/>
          <w:szCs w:val="15"/>
        </w:rPr>
        <w:t>级（中等风险）：管理人不承诺本金保障，产品收益随投资表现变动，产品存在一定的本金损失风险。</w:t>
      </w:r>
    </w:p>
    <w:p w:rsidR="00FC59B8" w:rsidRDefault="00FC59B8" w:rsidP="00FC59B8">
      <w:pPr>
        <w:pStyle w:val="ab"/>
        <w:spacing w:before="0" w:after="0" w:line="240" w:lineRule="auto"/>
        <w:ind w:firstLineChars="199" w:firstLine="338"/>
        <w:jc w:val="both"/>
        <w:rPr>
          <w:spacing w:val="10"/>
          <w:kern w:val="2"/>
          <w:sz w:val="15"/>
          <w:szCs w:val="15"/>
        </w:rPr>
      </w:pPr>
      <w:r>
        <w:rPr>
          <w:spacing w:val="10"/>
          <w:kern w:val="2"/>
          <w:sz w:val="15"/>
          <w:szCs w:val="15"/>
        </w:rPr>
        <w:t>PR4</w:t>
      </w:r>
      <w:r>
        <w:rPr>
          <w:rFonts w:hint="eastAsia"/>
          <w:spacing w:val="10"/>
          <w:kern w:val="2"/>
          <w:sz w:val="15"/>
          <w:szCs w:val="15"/>
        </w:rPr>
        <w:t>级（中高风险）：管理人不承诺本金保障，产品收益随投资表现变动，产品存在较高的本金损失风险。</w:t>
      </w:r>
    </w:p>
    <w:p w:rsidR="00FC59B8" w:rsidRDefault="00FC59B8" w:rsidP="00FC59B8">
      <w:pPr>
        <w:pStyle w:val="ab"/>
        <w:spacing w:before="0" w:after="0" w:line="240" w:lineRule="auto"/>
        <w:ind w:firstLineChars="198" w:firstLine="337"/>
        <w:jc w:val="both"/>
      </w:pPr>
      <w:r>
        <w:rPr>
          <w:spacing w:val="10"/>
          <w:kern w:val="2"/>
          <w:sz w:val="15"/>
          <w:szCs w:val="15"/>
        </w:rPr>
        <w:t>PR5</w:t>
      </w:r>
      <w:r>
        <w:rPr>
          <w:rFonts w:hint="eastAsia"/>
          <w:spacing w:val="10"/>
          <w:kern w:val="2"/>
          <w:sz w:val="15"/>
          <w:szCs w:val="15"/>
        </w:rPr>
        <w:t>级（高风险）：管理人不承诺本金保障，产品收益随投资表现变动，产品存在极高的本金损失风险，产品本金蒙受全部损失的可能性不容忽视。</w:t>
      </w:r>
    </w:p>
    <w:p w:rsidR="00FC59B8" w:rsidRDefault="00FC59B8" w:rsidP="00FC59B8">
      <w:pPr>
        <w:pStyle w:val="ab"/>
        <w:spacing w:before="0" w:after="0" w:line="240" w:lineRule="auto"/>
        <w:ind w:firstLineChars="199" w:firstLine="338"/>
        <w:jc w:val="both"/>
        <w:rPr>
          <w:spacing w:val="10"/>
          <w:kern w:val="2"/>
          <w:sz w:val="15"/>
          <w:szCs w:val="15"/>
        </w:rPr>
      </w:pPr>
      <w:proofErr w:type="gramStart"/>
      <w:r>
        <w:rPr>
          <w:rFonts w:hint="eastAsia"/>
          <w:spacing w:val="10"/>
          <w:kern w:val="2"/>
          <w:sz w:val="15"/>
          <w:szCs w:val="15"/>
        </w:rPr>
        <w:t>本风险</w:t>
      </w:r>
      <w:proofErr w:type="gramEnd"/>
      <w:r>
        <w:rPr>
          <w:rFonts w:hint="eastAsia"/>
          <w:spacing w:val="10"/>
          <w:kern w:val="2"/>
          <w:sz w:val="15"/>
          <w:szCs w:val="15"/>
        </w:rPr>
        <w:t>等级为南银理财风险评级结果，该产品通过代理销售机构渠道销售的，理财产品评级应当以代理销售机构最终披露的评级结果为准。您需充分认识投资风险，谨慎投资。</w:t>
      </w:r>
    </w:p>
    <w:p w:rsidR="00FC59B8" w:rsidRDefault="00FC59B8" w:rsidP="00FC59B8">
      <w:pPr>
        <w:pStyle w:val="ab"/>
        <w:spacing w:before="0" w:after="0" w:line="240" w:lineRule="auto"/>
        <w:ind w:firstLineChars="200" w:firstLine="341"/>
        <w:jc w:val="both"/>
      </w:pPr>
      <w:r>
        <w:rPr>
          <w:rFonts w:hint="eastAsia"/>
          <w:b/>
          <w:spacing w:val="10"/>
          <w:kern w:val="2"/>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FC59B8" w:rsidRDefault="00FC59B8" w:rsidP="00FC59B8">
      <w:pPr>
        <w:pStyle w:val="ab"/>
        <w:numPr>
          <w:ilvl w:val="0"/>
          <w:numId w:val="5"/>
        </w:numPr>
        <w:spacing w:before="0" w:after="0" w:line="240" w:lineRule="auto"/>
        <w:ind w:firstLineChars="198" w:firstLine="338"/>
        <w:jc w:val="both"/>
        <w:rPr>
          <w:b/>
          <w:bCs/>
          <w:spacing w:val="10"/>
          <w:kern w:val="2"/>
          <w:sz w:val="15"/>
          <w:szCs w:val="15"/>
        </w:rPr>
      </w:pPr>
      <w:r>
        <w:rPr>
          <w:rFonts w:hint="eastAsia"/>
          <w:b/>
          <w:bCs/>
          <w:spacing w:val="10"/>
          <w:kern w:val="2"/>
          <w:sz w:val="15"/>
          <w:szCs w:val="15"/>
        </w:rPr>
        <w:t>个人投资者风险承受能力等级与适合购买的理财产品说明</w:t>
      </w:r>
    </w:p>
    <w:p w:rsidR="00FC59B8" w:rsidRDefault="00FC59B8" w:rsidP="00FC59B8">
      <w:pPr>
        <w:pStyle w:val="ab"/>
        <w:spacing w:before="0" w:after="0" w:line="240" w:lineRule="auto"/>
        <w:ind w:firstLineChars="198" w:firstLine="338"/>
        <w:jc w:val="both"/>
        <w:rPr>
          <w:b/>
          <w:bCs/>
          <w:spacing w:val="10"/>
          <w:kern w:val="2"/>
          <w:sz w:val="15"/>
          <w:szCs w:val="15"/>
        </w:rPr>
      </w:pPr>
    </w:p>
    <w:p w:rsidR="00FC59B8" w:rsidRDefault="00FC59B8" w:rsidP="00FC59B8">
      <w:pPr>
        <w:pStyle w:val="ab"/>
        <w:spacing w:before="0" w:after="0" w:line="240" w:lineRule="auto"/>
        <w:ind w:firstLineChars="198" w:firstLine="338"/>
        <w:jc w:val="both"/>
        <w:rPr>
          <w:b/>
          <w:bCs/>
          <w:spacing w:val="10"/>
          <w:kern w:val="2"/>
          <w:sz w:val="15"/>
          <w:szCs w:val="15"/>
        </w:rPr>
      </w:pPr>
    </w:p>
    <w:p w:rsidR="00FC59B8" w:rsidRDefault="00FC59B8" w:rsidP="00FC59B8">
      <w:pPr>
        <w:pStyle w:val="ab"/>
        <w:spacing w:before="0" w:after="0" w:line="240" w:lineRule="auto"/>
        <w:ind w:firstLineChars="198" w:firstLine="338"/>
        <w:jc w:val="both"/>
        <w:rPr>
          <w:b/>
          <w:bCs/>
          <w:spacing w:val="10"/>
          <w:kern w:val="2"/>
          <w:sz w:val="15"/>
          <w:szCs w:val="15"/>
        </w:rPr>
      </w:pPr>
    </w:p>
    <w:tbl>
      <w:tblPr>
        <w:tblW w:w="5796" w:type="dxa"/>
        <w:jc w:val="center"/>
        <w:tblLayout w:type="fixed"/>
        <w:tblLook w:val="04A0" w:firstRow="1" w:lastRow="0" w:firstColumn="1" w:lastColumn="0" w:noHBand="0" w:noVBand="1"/>
      </w:tblPr>
      <w:tblGrid>
        <w:gridCol w:w="1866"/>
        <w:gridCol w:w="741"/>
        <w:gridCol w:w="816"/>
        <w:gridCol w:w="816"/>
        <w:gridCol w:w="816"/>
        <w:gridCol w:w="741"/>
      </w:tblGrid>
      <w:tr w:rsidR="00FC59B8" w:rsidTr="008E2C73">
        <w:trPr>
          <w:trHeight w:val="178"/>
          <w:jc w:val="center"/>
        </w:trPr>
        <w:tc>
          <w:tcPr>
            <w:tcW w:w="1866" w:type="dxa"/>
            <w:vMerge w:val="restart"/>
            <w:tcBorders>
              <w:top w:val="single" w:sz="4" w:space="0" w:color="auto"/>
              <w:left w:val="single" w:sz="4" w:space="0" w:color="auto"/>
              <w:right w:val="single" w:sz="4" w:space="0" w:color="auto"/>
            </w:tcBorders>
            <w:vAlign w:val="center"/>
          </w:tcPr>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tcPr>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南银</w:t>
            </w:r>
            <w:proofErr w:type="gramStart"/>
            <w:r>
              <w:rPr>
                <w:rFonts w:ascii="宋体" w:hAnsi="宋体" w:cs="宋体" w:hint="eastAsia"/>
                <w:kern w:val="0"/>
                <w:sz w:val="15"/>
                <w:szCs w:val="15"/>
              </w:rPr>
              <w:t>理财理财</w:t>
            </w:r>
            <w:proofErr w:type="gramEnd"/>
            <w:r>
              <w:rPr>
                <w:rFonts w:ascii="宋体" w:hAnsi="宋体" w:cs="宋体" w:hint="eastAsia"/>
                <w:kern w:val="0"/>
                <w:sz w:val="15"/>
                <w:szCs w:val="15"/>
              </w:rPr>
              <w:t>产品风险等级</w:t>
            </w:r>
          </w:p>
        </w:tc>
      </w:tr>
      <w:tr w:rsidR="00FC59B8" w:rsidTr="008E2C73">
        <w:trPr>
          <w:trHeight w:val="735"/>
          <w:jc w:val="center"/>
        </w:trPr>
        <w:tc>
          <w:tcPr>
            <w:tcW w:w="1866" w:type="dxa"/>
            <w:vMerge/>
            <w:tcBorders>
              <w:left w:val="single" w:sz="4" w:space="0" w:color="auto"/>
              <w:bottom w:val="single" w:sz="4" w:space="0" w:color="auto"/>
              <w:right w:val="single" w:sz="4" w:space="0" w:color="auto"/>
            </w:tcBorders>
            <w:vAlign w:val="center"/>
          </w:tcPr>
          <w:p w:rsidR="00FC59B8" w:rsidRDefault="00FC59B8" w:rsidP="008E2C73">
            <w:pPr>
              <w:widowControl/>
              <w:snapToGrid w:val="0"/>
              <w:jc w:val="center"/>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tcPr>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低风险</w:t>
            </w:r>
          </w:p>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PR1</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PR2</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PR3</w:t>
            </w:r>
            <w:r>
              <w:rPr>
                <w:rFonts w:ascii="宋体" w:hAnsi="宋体" w:cs="宋体" w:hint="eastAsia"/>
                <w:kern w:val="0"/>
                <w:sz w:val="15"/>
                <w:szCs w:val="15"/>
              </w:rPr>
              <w:t>）</w:t>
            </w:r>
          </w:p>
        </w:tc>
        <w:tc>
          <w:tcPr>
            <w:tcW w:w="816" w:type="dxa"/>
            <w:tcBorders>
              <w:top w:val="single" w:sz="4" w:space="0" w:color="auto"/>
              <w:left w:val="nil"/>
              <w:bottom w:val="single" w:sz="4" w:space="0" w:color="auto"/>
              <w:right w:val="single" w:sz="4" w:space="0" w:color="auto"/>
            </w:tcBorders>
            <w:vAlign w:val="center"/>
          </w:tcPr>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PR4</w:t>
            </w:r>
            <w:r>
              <w:rPr>
                <w:rFonts w:ascii="宋体" w:hAnsi="宋体" w:cs="宋体" w:hint="eastAsia"/>
                <w:kern w:val="0"/>
                <w:sz w:val="15"/>
                <w:szCs w:val="15"/>
              </w:rPr>
              <w:t>）</w:t>
            </w:r>
          </w:p>
        </w:tc>
        <w:tc>
          <w:tcPr>
            <w:tcW w:w="741" w:type="dxa"/>
            <w:tcBorders>
              <w:top w:val="single" w:sz="4" w:space="0" w:color="auto"/>
              <w:left w:val="nil"/>
              <w:bottom w:val="single" w:sz="4" w:space="0" w:color="auto"/>
              <w:right w:val="single" w:sz="4" w:space="0" w:color="auto"/>
            </w:tcBorders>
            <w:vAlign w:val="center"/>
          </w:tcPr>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高风险</w:t>
            </w:r>
          </w:p>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w:t>
            </w:r>
            <w:r>
              <w:rPr>
                <w:rFonts w:ascii="宋体" w:hAnsi="宋体" w:cs="宋体"/>
                <w:kern w:val="0"/>
                <w:sz w:val="15"/>
                <w:szCs w:val="15"/>
              </w:rPr>
              <w:t>PR5</w:t>
            </w:r>
            <w:r>
              <w:rPr>
                <w:rFonts w:ascii="宋体" w:hAnsi="宋体" w:cs="宋体" w:hint="eastAsia"/>
                <w:kern w:val="0"/>
                <w:sz w:val="15"/>
                <w:szCs w:val="15"/>
              </w:rPr>
              <w:t>）</w:t>
            </w:r>
          </w:p>
        </w:tc>
      </w:tr>
      <w:tr w:rsidR="00FC59B8" w:rsidTr="008E2C73">
        <w:trPr>
          <w:trHeight w:val="270"/>
          <w:jc w:val="center"/>
        </w:trPr>
        <w:tc>
          <w:tcPr>
            <w:tcW w:w="1866" w:type="dxa"/>
            <w:tcBorders>
              <w:top w:val="nil"/>
              <w:left w:val="single" w:sz="4" w:space="0" w:color="auto"/>
              <w:bottom w:val="single" w:sz="4" w:space="0" w:color="auto"/>
              <w:right w:val="single" w:sz="4" w:space="0" w:color="auto"/>
            </w:tcBorders>
            <w:vAlign w:val="center"/>
          </w:tcPr>
          <w:p w:rsidR="00FC59B8" w:rsidRDefault="00FC59B8" w:rsidP="008E2C73">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r>
      <w:tr w:rsidR="00FC59B8" w:rsidTr="008E2C73">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FC59B8" w:rsidRDefault="00FC59B8" w:rsidP="008E2C73">
            <w:pPr>
              <w:widowControl/>
              <w:snapToGrid w:val="0"/>
              <w:jc w:val="center"/>
              <w:rPr>
                <w:rFonts w:ascii="宋体" w:hAnsi="宋体" w:cs="宋体"/>
                <w:kern w:val="0"/>
                <w:sz w:val="15"/>
                <w:szCs w:val="15"/>
              </w:rPr>
            </w:pPr>
            <w:r>
              <w:rPr>
                <w:rFonts w:hint="eastAsia"/>
                <w:bCs/>
                <w:spacing w:val="10"/>
                <w:sz w:val="15"/>
                <w:szCs w:val="15"/>
              </w:rPr>
              <w:t>中高（四级）</w:t>
            </w:r>
          </w:p>
        </w:tc>
        <w:tc>
          <w:tcPr>
            <w:tcW w:w="741" w:type="dxa"/>
            <w:tcBorders>
              <w:top w:val="nil"/>
              <w:left w:val="nil"/>
              <w:bottom w:val="single" w:sz="4" w:space="0" w:color="auto"/>
              <w:right w:val="single" w:sz="4" w:space="0" w:color="auto"/>
            </w:tcBorders>
            <w:shd w:val="clear" w:color="auto" w:fill="auto"/>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r>
      <w:tr w:rsidR="00FC59B8" w:rsidTr="008E2C73">
        <w:trPr>
          <w:trHeight w:val="270"/>
          <w:jc w:val="center"/>
        </w:trPr>
        <w:tc>
          <w:tcPr>
            <w:tcW w:w="1866" w:type="dxa"/>
            <w:tcBorders>
              <w:top w:val="nil"/>
              <w:left w:val="single" w:sz="4" w:space="0" w:color="auto"/>
              <w:bottom w:val="single" w:sz="4" w:space="0" w:color="auto"/>
              <w:right w:val="single" w:sz="4" w:space="0" w:color="auto"/>
            </w:tcBorders>
            <w:shd w:val="clear" w:color="auto" w:fill="auto"/>
            <w:vAlign w:val="center"/>
          </w:tcPr>
          <w:p w:rsidR="00FC59B8" w:rsidRDefault="00FC59B8" w:rsidP="008E2C73">
            <w:pPr>
              <w:widowControl/>
              <w:snapToGrid w:val="0"/>
              <w:jc w:val="center"/>
              <w:rPr>
                <w:rFonts w:ascii="宋体" w:hAnsi="宋体" w:cs="宋体"/>
                <w:kern w:val="0"/>
                <w:sz w:val="15"/>
                <w:szCs w:val="15"/>
              </w:rPr>
            </w:pPr>
            <w:r>
              <w:rPr>
                <w:rFonts w:hint="eastAsia"/>
                <w:bCs/>
                <w:spacing w:val="10"/>
                <w:sz w:val="15"/>
                <w:szCs w:val="15"/>
              </w:rPr>
              <w:lastRenderedPageBreak/>
              <w:t>中（三级）</w:t>
            </w:r>
          </w:p>
        </w:tc>
        <w:tc>
          <w:tcPr>
            <w:tcW w:w="741" w:type="dxa"/>
            <w:tcBorders>
              <w:top w:val="nil"/>
              <w:left w:val="nil"/>
              <w:bottom w:val="single" w:sz="4" w:space="0" w:color="auto"/>
              <w:right w:val="single" w:sz="4" w:space="0" w:color="auto"/>
            </w:tcBorders>
            <w:shd w:val="clear" w:color="auto" w:fill="auto"/>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auto"/>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r>
      <w:tr w:rsidR="00FC59B8" w:rsidTr="008E2C73">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auto"/>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r>
      <w:tr w:rsidR="00FC59B8" w:rsidTr="008E2C73">
        <w:trPr>
          <w:trHeight w:val="270"/>
          <w:jc w:val="center"/>
        </w:trPr>
        <w:tc>
          <w:tcPr>
            <w:tcW w:w="1866" w:type="dxa"/>
            <w:tcBorders>
              <w:top w:val="single" w:sz="4" w:space="0" w:color="auto"/>
              <w:left w:val="single" w:sz="4" w:space="0" w:color="auto"/>
              <w:bottom w:val="single" w:sz="4" w:space="0" w:color="auto"/>
              <w:right w:val="single" w:sz="4" w:space="0" w:color="auto"/>
            </w:tcBorders>
            <w:shd w:val="clear" w:color="auto" w:fill="auto"/>
            <w:vAlign w:val="center"/>
          </w:tcPr>
          <w:p w:rsidR="00FC59B8" w:rsidRDefault="00FC59B8" w:rsidP="008E2C73">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shd w:val="clear" w:color="auto" w:fill="auto"/>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tcPr>
          <w:p w:rsidR="00FC59B8" w:rsidRDefault="00FC59B8" w:rsidP="008E2C73">
            <w:pPr>
              <w:widowControl/>
              <w:snapToGrid w:val="0"/>
              <w:jc w:val="center"/>
              <w:rPr>
                <w:rFonts w:ascii="宋体" w:hAnsi="宋体" w:cs="宋体"/>
                <w:kern w:val="0"/>
                <w:sz w:val="15"/>
                <w:szCs w:val="15"/>
              </w:rPr>
            </w:pPr>
            <w:r>
              <w:rPr>
                <w:rFonts w:hint="eastAsia"/>
                <w:spacing w:val="10"/>
                <w:sz w:val="15"/>
                <w:szCs w:val="15"/>
              </w:rPr>
              <w:t>×</w:t>
            </w:r>
          </w:p>
        </w:tc>
      </w:tr>
    </w:tbl>
    <w:p w:rsidR="00FC59B8" w:rsidRDefault="00FC59B8" w:rsidP="00FC59B8">
      <w:pPr>
        <w:pStyle w:val="ab"/>
        <w:spacing w:before="0" w:after="0" w:line="240" w:lineRule="auto"/>
        <w:ind w:firstLineChars="200" w:firstLine="340"/>
        <w:jc w:val="center"/>
        <w:rPr>
          <w:b/>
          <w:spacing w:val="10"/>
          <w:kern w:val="2"/>
          <w:sz w:val="15"/>
          <w:szCs w:val="15"/>
        </w:rPr>
      </w:pPr>
      <w:r>
        <w:rPr>
          <w:rFonts w:hint="eastAsia"/>
          <w:spacing w:val="10"/>
          <w:kern w:val="2"/>
          <w:sz w:val="15"/>
          <w:szCs w:val="15"/>
        </w:rPr>
        <w:t>备注：√代表可以购买；×代表不能购买。</w:t>
      </w:r>
    </w:p>
    <w:p w:rsidR="00FC59B8" w:rsidRDefault="00FC59B8" w:rsidP="00FC59B8">
      <w:pPr>
        <w:pStyle w:val="ab"/>
        <w:spacing w:before="0" w:after="0" w:line="240" w:lineRule="auto"/>
        <w:ind w:firstLineChars="200" w:firstLine="341"/>
        <w:rPr>
          <w:b/>
          <w:spacing w:val="10"/>
          <w:kern w:val="2"/>
          <w:sz w:val="15"/>
          <w:szCs w:val="15"/>
        </w:rPr>
      </w:pPr>
      <w:r>
        <w:rPr>
          <w:rFonts w:hint="eastAsia"/>
          <w:b/>
          <w:spacing w:val="10"/>
          <w:kern w:val="2"/>
          <w:sz w:val="15"/>
          <w:szCs w:val="15"/>
        </w:rPr>
        <w:t>第五条</w:t>
      </w:r>
      <w:r>
        <w:rPr>
          <w:rFonts w:hint="eastAsia"/>
          <w:b/>
          <w:spacing w:val="10"/>
          <w:kern w:val="2"/>
          <w:sz w:val="15"/>
          <w:szCs w:val="15"/>
        </w:rPr>
        <w:t xml:space="preserve"> </w:t>
      </w:r>
      <w:r>
        <w:rPr>
          <w:rFonts w:hint="eastAsia"/>
          <w:b/>
          <w:spacing w:val="10"/>
          <w:kern w:val="2"/>
          <w:sz w:val="15"/>
          <w:szCs w:val="15"/>
        </w:rPr>
        <w:t>理财产品信息披露的方式、渠道和频率说明</w:t>
      </w:r>
    </w:p>
    <w:p w:rsidR="00FC59B8" w:rsidRDefault="00FC59B8" w:rsidP="00FC59B8">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南银理财按照对应期次《理财产品说明书》约定的方式、渠道和频率进行信息披露。投资者应密切关注与本理财产品有关的信息披露，以免造成不必要的损失。</w:t>
      </w:r>
    </w:p>
    <w:p w:rsidR="00FC59B8" w:rsidRDefault="00FC59B8" w:rsidP="00FC59B8">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投资者预留在南银理财或销售机构的有效联系方式变更的，应及时通知南银理财或销售机构。</w:t>
      </w:r>
      <w:r>
        <w:rPr>
          <w:rFonts w:hint="eastAsia"/>
          <w:b/>
          <w:spacing w:val="10"/>
          <w:kern w:val="2"/>
          <w:sz w:val="15"/>
          <w:szCs w:val="15"/>
        </w:rPr>
        <w:t>如投资者未及时告知南银理财或销售机构联系方式变更，造成南银理财或销售机构在需要时无法联系投资者，并由此影响投资者的投资决策，因此而产生的责任和风险由投资者自行承担。</w:t>
      </w:r>
    </w:p>
    <w:p w:rsidR="00FC59B8" w:rsidRDefault="00FC59B8" w:rsidP="00FC59B8">
      <w:pPr>
        <w:pStyle w:val="ab"/>
        <w:spacing w:before="0" w:after="0" w:line="240" w:lineRule="auto"/>
        <w:ind w:firstLineChars="200" w:firstLine="341"/>
        <w:rPr>
          <w:bCs/>
          <w:spacing w:val="10"/>
          <w:kern w:val="2"/>
          <w:sz w:val="15"/>
          <w:szCs w:val="15"/>
        </w:rPr>
      </w:pPr>
      <w:r>
        <w:rPr>
          <w:rFonts w:hint="eastAsia"/>
          <w:b/>
          <w:spacing w:val="10"/>
          <w:kern w:val="2"/>
          <w:sz w:val="15"/>
          <w:szCs w:val="15"/>
        </w:rPr>
        <w:t>第六条</w:t>
      </w:r>
      <w:r>
        <w:rPr>
          <w:rFonts w:hint="eastAsia"/>
          <w:b/>
          <w:spacing w:val="10"/>
          <w:kern w:val="2"/>
          <w:sz w:val="15"/>
          <w:szCs w:val="15"/>
        </w:rPr>
        <w:t xml:space="preserve"> </w:t>
      </w:r>
      <w:r>
        <w:rPr>
          <w:rFonts w:hint="eastAsia"/>
          <w:b/>
          <w:spacing w:val="10"/>
          <w:kern w:val="2"/>
          <w:sz w:val="15"/>
          <w:szCs w:val="15"/>
        </w:rPr>
        <w:t>投资者信息保护</w:t>
      </w:r>
    </w:p>
    <w:p w:rsidR="00FC59B8" w:rsidRDefault="00FC59B8" w:rsidP="00FC59B8">
      <w:pPr>
        <w:pStyle w:val="ab"/>
        <w:spacing w:before="0" w:after="0" w:line="240" w:lineRule="auto"/>
        <w:ind w:firstLineChars="200" w:firstLine="340"/>
        <w:rPr>
          <w:bCs/>
          <w:spacing w:val="10"/>
          <w:kern w:val="2"/>
          <w:sz w:val="15"/>
          <w:szCs w:val="15"/>
        </w:rPr>
      </w:pPr>
      <w:r>
        <w:rPr>
          <w:rFonts w:hint="eastAsia"/>
          <w:bCs/>
          <w:spacing w:val="10"/>
          <w:kern w:val="2"/>
          <w:sz w:val="15"/>
          <w:szCs w:val="15"/>
        </w:rPr>
        <w:t>南银理财及销售机构承诺依法履行投资者信息保密义务，防范投资者信息被不当采集、使用、传输和泄露，保护投资者的信息安全，法律法规另有规定，或有权机关另有要求的情形除外。</w:t>
      </w:r>
    </w:p>
    <w:p w:rsidR="00FC59B8" w:rsidRDefault="00FC59B8" w:rsidP="00FC59B8">
      <w:pPr>
        <w:pStyle w:val="ab"/>
        <w:spacing w:before="0" w:after="0" w:line="240" w:lineRule="auto"/>
        <w:ind w:firstLineChars="200" w:firstLine="341"/>
        <w:rPr>
          <w:b/>
          <w:spacing w:val="10"/>
          <w:kern w:val="2"/>
          <w:sz w:val="15"/>
          <w:szCs w:val="15"/>
        </w:rPr>
      </w:pPr>
      <w:r>
        <w:rPr>
          <w:rFonts w:hint="eastAsia"/>
          <w:b/>
          <w:spacing w:val="10"/>
          <w:kern w:val="2"/>
          <w:sz w:val="15"/>
          <w:szCs w:val="15"/>
        </w:rPr>
        <w:t>第七条</w:t>
      </w:r>
      <w:r>
        <w:rPr>
          <w:rFonts w:hint="eastAsia"/>
          <w:b/>
          <w:spacing w:val="10"/>
          <w:kern w:val="2"/>
          <w:sz w:val="15"/>
          <w:szCs w:val="15"/>
        </w:rPr>
        <w:t xml:space="preserve"> </w:t>
      </w:r>
      <w:r>
        <w:rPr>
          <w:rFonts w:hint="eastAsia"/>
          <w:b/>
          <w:spacing w:val="10"/>
          <w:kern w:val="2"/>
          <w:sz w:val="15"/>
          <w:szCs w:val="15"/>
        </w:rPr>
        <w:t>投资者投诉的方式和程序</w:t>
      </w:r>
    </w:p>
    <w:p w:rsidR="00FC59B8" w:rsidRDefault="00FC59B8" w:rsidP="00FC59B8">
      <w:pPr>
        <w:pStyle w:val="ab"/>
        <w:spacing w:before="0" w:after="0" w:line="240" w:lineRule="auto"/>
        <w:ind w:firstLineChars="200" w:firstLine="340"/>
        <w:rPr>
          <w:bCs/>
          <w:spacing w:val="10"/>
          <w:kern w:val="2"/>
          <w:sz w:val="15"/>
          <w:szCs w:val="15"/>
        </w:rPr>
      </w:pPr>
      <w:r>
        <w:rPr>
          <w:rFonts w:hint="eastAsia"/>
          <w:bCs/>
          <w:spacing w:val="10"/>
          <w:kern w:val="2"/>
          <w:sz w:val="15"/>
          <w:szCs w:val="15"/>
        </w:rPr>
        <w:t>投资者若需针对产品的设计、成立、运作、到期清算或提前终止等事项进行投诉，</w:t>
      </w:r>
      <w:r>
        <w:rPr>
          <w:rFonts w:hint="eastAsia"/>
          <w:b/>
          <w:spacing w:val="10"/>
          <w:kern w:val="2"/>
          <w:sz w:val="15"/>
          <w:szCs w:val="15"/>
        </w:rPr>
        <w:t>可与管理人或销售机构联系，管理人或销售机构将及时接听、记录投资者的意见或建议，并与投资者协商共同解决</w:t>
      </w:r>
      <w:r>
        <w:rPr>
          <w:rFonts w:hint="eastAsia"/>
          <w:bCs/>
          <w:spacing w:val="10"/>
          <w:kern w:val="2"/>
          <w:sz w:val="15"/>
          <w:szCs w:val="15"/>
        </w:rPr>
        <w:t>。</w:t>
      </w:r>
    </w:p>
    <w:p w:rsidR="00FC59B8" w:rsidRDefault="00FC59B8" w:rsidP="00FC59B8">
      <w:pPr>
        <w:pStyle w:val="ab"/>
        <w:spacing w:before="0" w:after="0" w:line="240" w:lineRule="auto"/>
        <w:ind w:firstLineChars="200" w:firstLine="341"/>
        <w:rPr>
          <w:b/>
          <w:spacing w:val="10"/>
          <w:kern w:val="2"/>
          <w:sz w:val="15"/>
          <w:szCs w:val="15"/>
        </w:rPr>
      </w:pPr>
      <w:r>
        <w:rPr>
          <w:rFonts w:hint="eastAsia"/>
          <w:b/>
          <w:spacing w:val="10"/>
          <w:kern w:val="2"/>
          <w:sz w:val="15"/>
          <w:szCs w:val="15"/>
        </w:rPr>
        <w:t>第八条</w:t>
      </w:r>
      <w:r>
        <w:rPr>
          <w:rFonts w:hint="eastAsia"/>
          <w:b/>
          <w:spacing w:val="10"/>
          <w:kern w:val="2"/>
          <w:sz w:val="15"/>
          <w:szCs w:val="15"/>
        </w:rPr>
        <w:t xml:space="preserve"> </w:t>
      </w:r>
      <w:r>
        <w:rPr>
          <w:rFonts w:hint="eastAsia"/>
          <w:b/>
          <w:spacing w:val="10"/>
          <w:kern w:val="2"/>
          <w:sz w:val="15"/>
          <w:szCs w:val="15"/>
        </w:rPr>
        <w:t>联系方式</w:t>
      </w:r>
    </w:p>
    <w:p w:rsidR="00FC59B8" w:rsidRDefault="00FC59B8" w:rsidP="00FC59B8">
      <w:pPr>
        <w:pStyle w:val="ab"/>
        <w:spacing w:before="0" w:after="0" w:line="240" w:lineRule="auto"/>
        <w:ind w:firstLineChars="200" w:firstLine="341"/>
        <w:rPr>
          <w:b/>
          <w:spacing w:val="10"/>
          <w:kern w:val="2"/>
          <w:sz w:val="15"/>
          <w:szCs w:val="15"/>
        </w:rPr>
      </w:pPr>
      <w:r>
        <w:rPr>
          <w:rFonts w:hint="eastAsia"/>
          <w:b/>
          <w:spacing w:val="10"/>
          <w:kern w:val="2"/>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FC59B8" w:rsidRDefault="00FC59B8" w:rsidP="00FC59B8">
      <w:pPr>
        <w:pStyle w:val="ab"/>
        <w:spacing w:before="0" w:after="0" w:line="240" w:lineRule="auto"/>
        <w:ind w:firstLineChars="200" w:firstLine="340"/>
        <w:rPr>
          <w:bCs/>
          <w:spacing w:val="10"/>
          <w:kern w:val="2"/>
          <w:sz w:val="15"/>
          <w:szCs w:val="15"/>
        </w:rPr>
      </w:pPr>
      <w:r>
        <w:rPr>
          <w:rFonts w:hint="eastAsia"/>
          <w:bCs/>
          <w:spacing w:val="10"/>
          <w:kern w:val="2"/>
          <w:sz w:val="15"/>
          <w:szCs w:val="15"/>
        </w:rPr>
        <w:t>（一）南银理财联系方式</w:t>
      </w:r>
    </w:p>
    <w:p w:rsidR="00FC59B8" w:rsidRDefault="00FC59B8" w:rsidP="00FC59B8">
      <w:pPr>
        <w:pStyle w:val="ab"/>
        <w:spacing w:before="0" w:after="0" w:line="240" w:lineRule="auto"/>
        <w:ind w:left="340" w:firstLine="0"/>
        <w:rPr>
          <w:bCs/>
          <w:spacing w:val="10"/>
          <w:kern w:val="2"/>
          <w:sz w:val="15"/>
          <w:szCs w:val="15"/>
        </w:rPr>
      </w:pPr>
      <w:r>
        <w:rPr>
          <w:rFonts w:hint="eastAsia"/>
          <w:bCs/>
          <w:spacing w:val="10"/>
          <w:kern w:val="2"/>
          <w:sz w:val="15"/>
          <w:szCs w:val="15"/>
        </w:rPr>
        <w:t>地址：南京市建</w:t>
      </w:r>
      <w:proofErr w:type="gramStart"/>
      <w:r>
        <w:rPr>
          <w:rFonts w:hint="eastAsia"/>
          <w:bCs/>
          <w:spacing w:val="10"/>
          <w:kern w:val="2"/>
          <w:sz w:val="15"/>
          <w:szCs w:val="15"/>
        </w:rPr>
        <w:t>邺</w:t>
      </w:r>
      <w:proofErr w:type="gramEnd"/>
      <w:r>
        <w:rPr>
          <w:rFonts w:hint="eastAsia"/>
          <w:bCs/>
          <w:spacing w:val="10"/>
          <w:kern w:val="2"/>
          <w:sz w:val="15"/>
          <w:szCs w:val="15"/>
        </w:rPr>
        <w:t>区庐山路</w:t>
      </w:r>
      <w:r>
        <w:rPr>
          <w:rFonts w:hint="eastAsia"/>
          <w:bCs/>
          <w:spacing w:val="10"/>
          <w:kern w:val="2"/>
          <w:sz w:val="15"/>
          <w:szCs w:val="15"/>
        </w:rPr>
        <w:t>2</w:t>
      </w:r>
      <w:r>
        <w:rPr>
          <w:bCs/>
          <w:spacing w:val="10"/>
          <w:kern w:val="2"/>
          <w:sz w:val="15"/>
          <w:szCs w:val="15"/>
        </w:rPr>
        <w:t>42</w:t>
      </w:r>
      <w:r>
        <w:rPr>
          <w:rFonts w:hint="eastAsia"/>
          <w:bCs/>
          <w:spacing w:val="10"/>
          <w:kern w:val="2"/>
          <w:sz w:val="15"/>
          <w:szCs w:val="15"/>
        </w:rPr>
        <w:t>号</w:t>
      </w:r>
      <w:r>
        <w:rPr>
          <w:rFonts w:hint="eastAsia"/>
          <w:bCs/>
          <w:spacing w:val="10"/>
          <w:kern w:val="2"/>
          <w:sz w:val="15"/>
          <w:szCs w:val="15"/>
        </w:rPr>
        <w:t>2</w:t>
      </w:r>
      <w:r>
        <w:rPr>
          <w:rFonts w:hint="eastAsia"/>
          <w:bCs/>
          <w:spacing w:val="10"/>
          <w:kern w:val="2"/>
          <w:sz w:val="15"/>
          <w:szCs w:val="15"/>
        </w:rPr>
        <w:t>号楼</w:t>
      </w:r>
      <w:r>
        <w:rPr>
          <w:rFonts w:hint="eastAsia"/>
          <w:bCs/>
          <w:spacing w:val="10"/>
          <w:kern w:val="2"/>
          <w:sz w:val="15"/>
          <w:szCs w:val="15"/>
        </w:rPr>
        <w:t>1</w:t>
      </w:r>
      <w:r>
        <w:rPr>
          <w:bCs/>
          <w:spacing w:val="10"/>
          <w:kern w:val="2"/>
          <w:sz w:val="15"/>
          <w:szCs w:val="15"/>
        </w:rPr>
        <w:t>4</w:t>
      </w:r>
      <w:r>
        <w:rPr>
          <w:rFonts w:hint="eastAsia"/>
          <w:bCs/>
          <w:spacing w:val="10"/>
          <w:kern w:val="2"/>
          <w:sz w:val="15"/>
          <w:szCs w:val="15"/>
        </w:rPr>
        <w:t>-</w:t>
      </w:r>
      <w:r>
        <w:rPr>
          <w:bCs/>
          <w:spacing w:val="10"/>
          <w:kern w:val="2"/>
          <w:sz w:val="15"/>
          <w:szCs w:val="15"/>
        </w:rPr>
        <w:t>16</w:t>
      </w:r>
      <w:r>
        <w:rPr>
          <w:rFonts w:hint="eastAsia"/>
          <w:bCs/>
          <w:spacing w:val="10"/>
          <w:kern w:val="2"/>
          <w:sz w:val="15"/>
          <w:szCs w:val="15"/>
        </w:rPr>
        <w:t>层</w:t>
      </w:r>
    </w:p>
    <w:p w:rsidR="00FC59B8" w:rsidRDefault="00FC59B8" w:rsidP="00FC59B8">
      <w:pPr>
        <w:pStyle w:val="ab"/>
        <w:spacing w:before="0" w:after="0" w:line="240" w:lineRule="auto"/>
        <w:ind w:left="340" w:firstLine="0"/>
        <w:rPr>
          <w:bCs/>
          <w:spacing w:val="10"/>
          <w:kern w:val="2"/>
          <w:sz w:val="15"/>
          <w:szCs w:val="15"/>
        </w:rPr>
      </w:pPr>
      <w:r>
        <w:rPr>
          <w:rFonts w:hint="eastAsia"/>
          <w:bCs/>
          <w:spacing w:val="10"/>
          <w:kern w:val="2"/>
          <w:sz w:val="15"/>
          <w:szCs w:val="15"/>
        </w:rPr>
        <w:t>电话：</w:t>
      </w:r>
      <w:r>
        <w:rPr>
          <w:rFonts w:hint="eastAsia"/>
          <w:bCs/>
          <w:spacing w:val="10"/>
          <w:kern w:val="2"/>
          <w:sz w:val="15"/>
          <w:szCs w:val="15"/>
        </w:rPr>
        <w:t xml:space="preserve">4001195302 </w:t>
      </w:r>
    </w:p>
    <w:p w:rsidR="00FC59B8" w:rsidRDefault="00FC59B8" w:rsidP="00FC59B8">
      <w:pPr>
        <w:pStyle w:val="ab"/>
        <w:spacing w:before="0" w:after="0" w:line="240" w:lineRule="auto"/>
        <w:ind w:firstLineChars="200" w:firstLine="340"/>
        <w:rPr>
          <w:bCs/>
          <w:spacing w:val="10"/>
          <w:kern w:val="2"/>
          <w:sz w:val="15"/>
          <w:szCs w:val="15"/>
        </w:rPr>
      </w:pPr>
      <w:r>
        <w:rPr>
          <w:rFonts w:hint="eastAsia"/>
          <w:bCs/>
          <w:spacing w:val="10"/>
          <w:kern w:val="2"/>
          <w:sz w:val="15"/>
          <w:szCs w:val="15"/>
        </w:rPr>
        <w:t>（二）销售机构联系方式</w:t>
      </w:r>
    </w:p>
    <w:p w:rsidR="00FC59B8" w:rsidRDefault="00FC59B8" w:rsidP="00FC59B8">
      <w:pPr>
        <w:pStyle w:val="ab"/>
        <w:spacing w:before="0" w:after="0" w:line="240" w:lineRule="auto"/>
        <w:ind w:firstLineChars="200" w:firstLine="340"/>
        <w:rPr>
          <w:bCs/>
          <w:spacing w:val="10"/>
          <w:kern w:val="2"/>
          <w:sz w:val="15"/>
          <w:szCs w:val="15"/>
        </w:rPr>
      </w:pPr>
      <w:r>
        <w:rPr>
          <w:rFonts w:hint="eastAsia"/>
          <w:bCs/>
          <w:spacing w:val="10"/>
          <w:kern w:val="2"/>
          <w:sz w:val="15"/>
          <w:szCs w:val="15"/>
        </w:rPr>
        <w:t>官方网站：</w:t>
      </w:r>
      <w:r>
        <w:rPr>
          <w:rFonts w:hint="eastAsia"/>
          <w:bCs/>
          <w:spacing w:val="10"/>
          <w:kern w:val="2"/>
          <w:sz w:val="15"/>
          <w:szCs w:val="15"/>
        </w:rPr>
        <w:t>www.njcb.com.cn</w:t>
      </w:r>
    </w:p>
    <w:p w:rsidR="00FC59B8" w:rsidRDefault="00FC59B8" w:rsidP="00FC59B8">
      <w:pPr>
        <w:pStyle w:val="ab"/>
        <w:spacing w:before="0" w:after="0" w:line="240" w:lineRule="auto"/>
        <w:ind w:firstLineChars="200" w:firstLine="340"/>
        <w:rPr>
          <w:b/>
          <w:spacing w:val="10"/>
          <w:kern w:val="2"/>
          <w:sz w:val="15"/>
          <w:szCs w:val="15"/>
          <w:u w:val="single"/>
        </w:rPr>
      </w:pPr>
      <w:r>
        <w:rPr>
          <w:rFonts w:hint="eastAsia"/>
          <w:bCs/>
          <w:spacing w:val="10"/>
          <w:kern w:val="2"/>
          <w:sz w:val="15"/>
          <w:szCs w:val="15"/>
        </w:rPr>
        <w:t>全国统一客服热线：</w:t>
      </w:r>
      <w:r>
        <w:rPr>
          <w:rFonts w:hint="eastAsia"/>
          <w:bCs/>
          <w:spacing w:val="10"/>
          <w:kern w:val="2"/>
          <w:sz w:val="15"/>
          <w:szCs w:val="15"/>
        </w:rPr>
        <w:t>95302</w:t>
      </w:r>
    </w:p>
    <w:p w:rsidR="00FC59B8" w:rsidRDefault="00FC59B8" w:rsidP="00FC59B8">
      <w:pPr>
        <w:pStyle w:val="ab"/>
        <w:spacing w:before="0" w:after="0" w:line="240" w:lineRule="auto"/>
        <w:ind w:firstLineChars="200" w:firstLine="341"/>
        <w:rPr>
          <w:b/>
          <w:spacing w:val="10"/>
          <w:kern w:val="2"/>
          <w:sz w:val="15"/>
          <w:szCs w:val="15"/>
        </w:rPr>
      </w:pPr>
    </w:p>
    <w:p w:rsidR="00FC59B8" w:rsidRDefault="00FC59B8" w:rsidP="00FC59B8">
      <w:pPr>
        <w:pStyle w:val="ab"/>
        <w:spacing w:before="0" w:after="0" w:line="240" w:lineRule="auto"/>
        <w:ind w:firstLine="0"/>
        <w:jc w:val="both"/>
        <w:rPr>
          <w:b/>
          <w:spacing w:val="10"/>
          <w:kern w:val="2"/>
          <w:sz w:val="15"/>
          <w:szCs w:val="15"/>
          <w:u w:val="single"/>
        </w:rPr>
      </w:pPr>
    </w:p>
    <w:p w:rsidR="00FC59B8" w:rsidRDefault="00FC59B8" w:rsidP="00FC59B8">
      <w:pPr>
        <w:pStyle w:val="ab"/>
        <w:spacing w:before="0" w:after="0" w:line="240" w:lineRule="auto"/>
        <w:ind w:firstLine="0"/>
        <w:jc w:val="center"/>
        <w:rPr>
          <w:b/>
          <w:spacing w:val="10"/>
          <w:kern w:val="2"/>
          <w:sz w:val="15"/>
          <w:szCs w:val="15"/>
          <w:u w:val="single"/>
        </w:rPr>
      </w:pPr>
      <w:r>
        <w:rPr>
          <w:rFonts w:hint="eastAsia"/>
          <w:b/>
          <w:spacing w:val="10"/>
          <w:kern w:val="2"/>
          <w:sz w:val="15"/>
          <w:szCs w:val="15"/>
          <w:u w:val="single"/>
        </w:rPr>
        <w:t>仔细阅读提示</w:t>
      </w:r>
    </w:p>
    <w:p w:rsidR="00FC59B8" w:rsidRDefault="00FC59B8" w:rsidP="00FC59B8">
      <w:pPr>
        <w:ind w:firstLineChars="200" w:firstLine="341"/>
        <w:rPr>
          <w:b/>
          <w:spacing w:val="10"/>
          <w:sz w:val="15"/>
          <w:szCs w:val="15"/>
          <w:u w:val="single"/>
        </w:rPr>
        <w:sectPr w:rsidR="00FC59B8">
          <w:pgSz w:w="11906" w:h="16838"/>
          <w:pgMar w:top="720" w:right="720" w:bottom="720" w:left="720" w:header="851" w:footer="992" w:gutter="0"/>
          <w:cols w:space="720"/>
          <w:docGrid w:type="lines" w:linePitch="312"/>
        </w:sect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rPr>
          <w:rFonts w:eastAsia="黑体"/>
          <w:b/>
          <w:bCs/>
          <w:sz w:val="24"/>
          <w:szCs w:val="15"/>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rPr>
          <w:rFonts w:eastAsia="黑体"/>
          <w:b/>
          <w:bCs/>
          <w:sz w:val="24"/>
          <w:szCs w:val="15"/>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jc w:val="center"/>
        <w:rPr>
          <w:rFonts w:eastAsia="黑体"/>
          <w:b/>
          <w:bCs/>
          <w:sz w:val="24"/>
          <w:szCs w:val="15"/>
        </w:rPr>
      </w:pPr>
      <w:r>
        <w:rPr>
          <w:rFonts w:eastAsia="黑体"/>
          <w:b/>
          <w:bCs/>
          <w:sz w:val="24"/>
          <w:szCs w:val="15"/>
        </w:rPr>
        <w:t>理财产品销售协议书</w:t>
      </w:r>
    </w:p>
    <w:p w:rsidR="00FC59B8" w:rsidRDefault="00FC59B8" w:rsidP="00FC59B8">
      <w:pPr>
        <w:tabs>
          <w:tab w:val="left" w:pos="0"/>
        </w:tabs>
        <w:jc w:val="center"/>
      </w:pPr>
    </w:p>
    <w:p w:rsidR="00FC59B8" w:rsidRDefault="00FC59B8" w:rsidP="00FC59B8">
      <w:pPr>
        <w:tabs>
          <w:tab w:val="left" w:pos="0"/>
        </w:tabs>
        <w:jc w:val="center"/>
      </w:pPr>
    </w:p>
    <w:p w:rsidR="00FC59B8" w:rsidRDefault="00FC59B8" w:rsidP="00FC59B8">
      <w:pPr>
        <w:tabs>
          <w:tab w:val="left" w:pos="0"/>
        </w:tabs>
        <w:jc w:val="center"/>
      </w:pPr>
    </w:p>
    <w:p w:rsidR="00FC59B8" w:rsidRDefault="00FC59B8" w:rsidP="00FC59B8">
      <w:pPr>
        <w:tabs>
          <w:tab w:val="left" w:pos="0"/>
        </w:tabs>
        <w:jc w:val="center"/>
      </w:pPr>
    </w:p>
    <w:p w:rsidR="00FC59B8" w:rsidRDefault="00FC59B8" w:rsidP="00FC59B8">
      <w:pPr>
        <w:tabs>
          <w:tab w:val="left" w:pos="0"/>
        </w:tabs>
        <w:jc w:val="center"/>
      </w:pPr>
    </w:p>
    <w:p w:rsidR="00FC59B8" w:rsidRDefault="00FC59B8" w:rsidP="00FC59B8">
      <w:pPr>
        <w:tabs>
          <w:tab w:val="left" w:pos="0"/>
        </w:tabs>
        <w:jc w:val="center"/>
      </w:pPr>
    </w:p>
    <w:p w:rsidR="00FC59B8" w:rsidRDefault="00FC59B8" w:rsidP="00FC59B8">
      <w:pPr>
        <w:tabs>
          <w:tab w:val="left" w:pos="0"/>
        </w:tabs>
        <w:jc w:val="center"/>
      </w:pPr>
    </w:p>
    <w:p w:rsidR="00FC59B8" w:rsidRDefault="00FC59B8" w:rsidP="00FC59B8">
      <w:pPr>
        <w:tabs>
          <w:tab w:val="left" w:pos="0"/>
        </w:tabs>
        <w:jc w:val="center"/>
      </w:pPr>
    </w:p>
    <w:p w:rsidR="00FC59B8" w:rsidRDefault="00FC59B8" w:rsidP="00FC59B8">
      <w:pPr>
        <w:tabs>
          <w:tab w:val="left" w:pos="0"/>
        </w:tabs>
        <w:jc w:val="center"/>
      </w:pPr>
      <w:r>
        <w:t>编制单位：</w:t>
      </w:r>
      <w:r>
        <w:rPr>
          <w:u w:val="single"/>
        </w:rPr>
        <w:t>南银理财有限责任公司</w:t>
      </w:r>
    </w:p>
    <w:p w:rsidR="00FC59B8" w:rsidRDefault="00FC59B8" w:rsidP="00FC59B8">
      <w:pPr>
        <w:spacing w:line="0" w:lineRule="atLeast"/>
        <w:ind w:firstLineChars="2000" w:firstLine="4200"/>
        <w:rPr>
          <w:rFonts w:eastAsia="黑体"/>
          <w:b/>
          <w:bCs/>
          <w:sz w:val="24"/>
          <w:szCs w:val="15"/>
        </w:rPr>
      </w:pPr>
      <w:r>
        <w:t>版次号：</w:t>
      </w:r>
      <w:r>
        <w:rPr>
          <w:rFonts w:hint="eastAsia"/>
          <w:u w:val="single"/>
        </w:rPr>
        <w:t>2021第2</w:t>
      </w:r>
      <w:r>
        <w:rPr>
          <w:u w:val="single"/>
        </w:rPr>
        <w:t>版</w:t>
      </w:r>
      <w:r>
        <w:br w:type="page"/>
      </w:r>
    </w:p>
    <w:p w:rsidR="00FC59B8" w:rsidRDefault="00FC59B8" w:rsidP="00FC59B8">
      <w:pPr>
        <w:adjustRightInd w:val="0"/>
        <w:snapToGrid w:val="0"/>
        <w:spacing w:line="0" w:lineRule="atLeast"/>
        <w:rPr>
          <w:b/>
          <w:bCs/>
        </w:rPr>
      </w:pPr>
      <w:r>
        <w:rPr>
          <w:b/>
          <w:bCs/>
        </w:rPr>
        <w:lastRenderedPageBreak/>
        <w:t>风险提示：</w:t>
      </w:r>
    </w:p>
    <w:p w:rsidR="00FC59B8" w:rsidRDefault="00FC59B8" w:rsidP="00FC59B8">
      <w:pPr>
        <w:adjustRightInd w:val="0"/>
        <w:snapToGrid w:val="0"/>
        <w:spacing w:line="0" w:lineRule="atLeast"/>
        <w:rPr>
          <w:b/>
          <w:bCs/>
        </w:rPr>
      </w:pPr>
      <w:r>
        <w:rPr>
          <w:b/>
          <w:bCs/>
        </w:rPr>
        <w:t>本理财产品是</w:t>
      </w:r>
      <w:r>
        <w:rPr>
          <w:rFonts w:hint="eastAsia"/>
          <w:b/>
          <w:bCs/>
        </w:rPr>
        <w:t>净值型</w:t>
      </w:r>
      <w:r>
        <w:rPr>
          <w:b/>
          <w:bCs/>
        </w:rPr>
        <w:t>理财产品，不保证本金和收益，投资者的本金与收益可能会因市场变动而蒙受重大损失，投资者应仔细阅读</w:t>
      </w:r>
      <w:r>
        <w:rPr>
          <w:rFonts w:hint="eastAsia"/>
          <w:b/>
          <w:bCs/>
        </w:rPr>
        <w:t>本理财产品销售协议书条款</w:t>
      </w:r>
      <w:r>
        <w:rPr>
          <w:b/>
          <w:bCs/>
        </w:rPr>
        <w:t>和对应期次的《理财产品说明书》《理财产品风险揭示书》《投资者权益须知》《理财产品投资协议书》，充分认识投资风险，谨慎投资。</w:t>
      </w:r>
    </w:p>
    <w:p w:rsidR="00FC59B8" w:rsidRDefault="00FC59B8" w:rsidP="00FC59B8">
      <w:pPr>
        <w:tabs>
          <w:tab w:val="left" w:pos="7920"/>
          <w:tab w:val="left" w:pos="8100"/>
        </w:tabs>
        <w:spacing w:line="0" w:lineRule="atLeast"/>
        <w:rPr>
          <w:b/>
          <w:bCs/>
        </w:rPr>
      </w:pPr>
    </w:p>
    <w:p w:rsidR="00FC59B8" w:rsidRDefault="00FC59B8" w:rsidP="00FC59B8">
      <w:pPr>
        <w:spacing w:line="0" w:lineRule="atLeast"/>
        <w:jc w:val="center"/>
        <w:rPr>
          <w:rFonts w:eastAsia="黑体"/>
          <w:b/>
          <w:bCs/>
          <w:sz w:val="24"/>
          <w:szCs w:val="15"/>
        </w:rPr>
      </w:pPr>
    </w:p>
    <w:p w:rsidR="00FC59B8" w:rsidRDefault="00FC59B8" w:rsidP="00FC59B8">
      <w:pPr>
        <w:spacing w:line="0" w:lineRule="atLeast"/>
        <w:jc w:val="center"/>
        <w:rPr>
          <w:rFonts w:eastAsia="黑体"/>
          <w:b/>
          <w:bCs/>
          <w:sz w:val="24"/>
          <w:szCs w:val="15"/>
        </w:rPr>
      </w:pPr>
      <w:r>
        <w:rPr>
          <w:rFonts w:eastAsia="黑体"/>
          <w:b/>
          <w:bCs/>
          <w:sz w:val="24"/>
          <w:szCs w:val="15"/>
        </w:rPr>
        <w:t>理财产品销售协议书</w:t>
      </w:r>
    </w:p>
    <w:p w:rsidR="00FC59B8" w:rsidRDefault="00FC59B8" w:rsidP="00FC59B8">
      <w:pPr>
        <w:spacing w:line="200" w:lineRule="exact"/>
        <w:ind w:firstLineChars="200" w:firstLine="300"/>
        <w:rPr>
          <w:rFonts w:eastAsia="方正细黑一简体"/>
          <w:sz w:val="15"/>
          <w:szCs w:val="15"/>
        </w:rPr>
      </w:pPr>
    </w:p>
    <w:p w:rsidR="00FC59B8" w:rsidRDefault="00FC59B8" w:rsidP="00FC59B8">
      <w:pPr>
        <w:spacing w:line="200" w:lineRule="exact"/>
        <w:ind w:firstLineChars="200" w:firstLine="300"/>
        <w:rPr>
          <w:rFonts w:eastAsia="方正细黑一简体"/>
          <w:sz w:val="15"/>
          <w:szCs w:val="15"/>
        </w:rPr>
      </w:pPr>
      <w:r>
        <w:rPr>
          <w:rFonts w:eastAsia="方正细黑一简体"/>
          <w:sz w:val="15"/>
          <w:szCs w:val="15"/>
        </w:rPr>
        <w:t>经甲方（南银理财有限责任公司，以下简称</w:t>
      </w:r>
      <w:r>
        <w:rPr>
          <w:rFonts w:eastAsia="方正细黑一简体"/>
          <w:sz w:val="15"/>
          <w:szCs w:val="15"/>
        </w:rPr>
        <w:t>“</w:t>
      </w:r>
      <w:r>
        <w:rPr>
          <w:rFonts w:eastAsia="方正细黑一简体"/>
          <w:sz w:val="15"/>
          <w:szCs w:val="15"/>
        </w:rPr>
        <w:t>南银理财</w:t>
      </w:r>
      <w:r>
        <w:rPr>
          <w:rFonts w:eastAsia="方正细黑一简体"/>
          <w:sz w:val="15"/>
          <w:szCs w:val="15"/>
        </w:rPr>
        <w:t>”</w:t>
      </w:r>
      <w:r>
        <w:rPr>
          <w:rFonts w:eastAsia="方正细黑一简体"/>
          <w:sz w:val="15"/>
          <w:szCs w:val="15"/>
        </w:rPr>
        <w:t>、</w:t>
      </w:r>
      <w:r>
        <w:rPr>
          <w:rFonts w:eastAsia="方正细黑一简体"/>
          <w:sz w:val="15"/>
          <w:szCs w:val="15"/>
        </w:rPr>
        <w:t>“</w:t>
      </w:r>
      <w:r>
        <w:rPr>
          <w:rFonts w:eastAsia="方正细黑一简体"/>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w:t>
      </w:r>
      <w:r>
        <w:rPr>
          <w:rFonts w:eastAsia="方正细黑一简体"/>
          <w:color w:val="3D3D3D"/>
          <w:sz w:val="15"/>
          <w:szCs w:val="15"/>
        </w:rPr>
        <w:t>或</w:t>
      </w:r>
      <w:r>
        <w:rPr>
          <w:rFonts w:eastAsia="方正细黑一简体"/>
          <w:color w:val="3D3D3D"/>
          <w:sz w:val="15"/>
          <w:szCs w:val="15"/>
        </w:rPr>
        <w:t>“</w:t>
      </w:r>
      <w:r>
        <w:rPr>
          <w:rFonts w:eastAsia="方正细黑一简体"/>
          <w:color w:val="3D3D3D"/>
          <w:sz w:val="15"/>
          <w:szCs w:val="15"/>
        </w:rPr>
        <w:t>理财产品管理人</w:t>
      </w:r>
      <w:r>
        <w:rPr>
          <w:rFonts w:eastAsia="方正细黑一简体"/>
          <w:sz w:val="15"/>
          <w:szCs w:val="15"/>
        </w:rPr>
        <w:t>”</w:t>
      </w:r>
      <w:r>
        <w:rPr>
          <w:rFonts w:eastAsia="方正细黑一简体"/>
          <w:sz w:val="15"/>
          <w:szCs w:val="15"/>
        </w:rPr>
        <w:t>）与乙方（</w:t>
      </w:r>
      <w:r>
        <w:rPr>
          <w:rFonts w:eastAsia="方正细黑一简体" w:hint="eastAsia"/>
          <w:sz w:val="15"/>
          <w:szCs w:val="15"/>
        </w:rPr>
        <w:t>以下简称“</w:t>
      </w:r>
      <w:r>
        <w:rPr>
          <w:rFonts w:eastAsia="方正细黑一简体"/>
          <w:sz w:val="15"/>
          <w:szCs w:val="15"/>
        </w:rPr>
        <w:t>投资者</w:t>
      </w:r>
      <w:r>
        <w:rPr>
          <w:rFonts w:eastAsia="方正细黑一简体" w:hint="eastAsia"/>
          <w:sz w:val="15"/>
          <w:szCs w:val="15"/>
        </w:rPr>
        <w:t>”</w:t>
      </w:r>
      <w:r>
        <w:rPr>
          <w:rFonts w:eastAsia="方正细黑一简体"/>
          <w:sz w:val="15"/>
          <w:szCs w:val="15"/>
        </w:rPr>
        <w:t>）双方平等友好协商，本着平等自愿、诚实守信的原则，就乙方购买甲方管理的理财产品的有关事宜达成协议如下：</w:t>
      </w:r>
    </w:p>
    <w:p w:rsidR="00FC59B8" w:rsidRDefault="00FC59B8" w:rsidP="00FC59B8">
      <w:pPr>
        <w:numPr>
          <w:ilvl w:val="0"/>
          <w:numId w:val="6"/>
        </w:numPr>
        <w:spacing w:line="200" w:lineRule="exact"/>
        <w:ind w:firstLineChars="200" w:firstLine="341"/>
        <w:rPr>
          <w:b/>
          <w:bCs/>
          <w:spacing w:val="10"/>
          <w:sz w:val="15"/>
          <w:szCs w:val="15"/>
        </w:rPr>
      </w:pPr>
      <w:r>
        <w:rPr>
          <w:b/>
          <w:bCs/>
          <w:spacing w:val="10"/>
          <w:sz w:val="15"/>
          <w:szCs w:val="15"/>
        </w:rPr>
        <w:t>名词释义</w:t>
      </w:r>
    </w:p>
    <w:p w:rsidR="00FC59B8" w:rsidRDefault="00FC59B8" w:rsidP="00FC59B8">
      <w:pPr>
        <w:pStyle w:val="11"/>
        <w:ind w:firstLine="340"/>
        <w:rPr>
          <w:spacing w:val="10"/>
          <w:sz w:val="15"/>
          <w:szCs w:val="15"/>
        </w:rPr>
      </w:pPr>
      <w:r>
        <w:rPr>
          <w:spacing w:val="10"/>
          <w:sz w:val="15"/>
          <w:szCs w:val="15"/>
        </w:rPr>
        <w:t>本协议项下用词与对应期次的《理财产品说明书》中相关用词含义一致，本协议另有说明的除外。</w:t>
      </w:r>
    </w:p>
    <w:p w:rsidR="00FC59B8" w:rsidRDefault="00FC59B8" w:rsidP="00FC59B8">
      <w:pPr>
        <w:numPr>
          <w:ilvl w:val="0"/>
          <w:numId w:val="6"/>
        </w:numPr>
        <w:spacing w:line="200" w:lineRule="exact"/>
        <w:ind w:firstLineChars="200" w:firstLine="341"/>
        <w:rPr>
          <w:b/>
          <w:bCs/>
          <w:spacing w:val="10"/>
          <w:sz w:val="15"/>
          <w:szCs w:val="15"/>
        </w:rPr>
      </w:pPr>
      <w:r>
        <w:rPr>
          <w:rFonts w:hint="eastAsia"/>
          <w:b/>
          <w:bCs/>
          <w:spacing w:val="10"/>
          <w:sz w:val="15"/>
          <w:szCs w:val="15"/>
        </w:rPr>
        <w:t>销售机构</w:t>
      </w:r>
    </w:p>
    <w:p w:rsidR="00FC59B8" w:rsidRDefault="00FC59B8" w:rsidP="00FC59B8">
      <w:pPr>
        <w:spacing w:line="200" w:lineRule="exact"/>
        <w:ind w:firstLineChars="200" w:firstLine="340"/>
        <w:rPr>
          <w:spacing w:val="10"/>
          <w:sz w:val="15"/>
          <w:szCs w:val="15"/>
        </w:rPr>
      </w:pPr>
      <w:r>
        <w:rPr>
          <w:rFonts w:hint="eastAsia"/>
          <w:spacing w:val="10"/>
          <w:sz w:val="15"/>
          <w:szCs w:val="15"/>
        </w:rPr>
        <w:t>南京银行股份有限公司作为本理财产品的销售机构，</w:t>
      </w:r>
      <w:r>
        <w:rPr>
          <w:spacing w:val="10"/>
          <w:sz w:val="15"/>
          <w:szCs w:val="15"/>
        </w:rPr>
        <w:t>负责本理财产品的销售</w:t>
      </w:r>
      <w:r>
        <w:rPr>
          <w:rFonts w:hint="eastAsia"/>
          <w:spacing w:val="10"/>
          <w:sz w:val="15"/>
          <w:szCs w:val="15"/>
        </w:rPr>
        <w:t>。</w:t>
      </w:r>
    </w:p>
    <w:p w:rsidR="00FC59B8" w:rsidRDefault="00FC59B8" w:rsidP="00FC59B8">
      <w:pPr>
        <w:numPr>
          <w:ilvl w:val="0"/>
          <w:numId w:val="6"/>
        </w:numPr>
        <w:spacing w:line="200" w:lineRule="exact"/>
        <w:ind w:firstLineChars="200" w:firstLine="341"/>
        <w:rPr>
          <w:b/>
          <w:bCs/>
          <w:spacing w:val="10"/>
          <w:sz w:val="15"/>
          <w:szCs w:val="15"/>
        </w:rPr>
      </w:pPr>
      <w:r>
        <w:rPr>
          <w:b/>
          <w:bCs/>
          <w:spacing w:val="10"/>
          <w:sz w:val="15"/>
          <w:szCs w:val="15"/>
        </w:rPr>
        <w:t>甲方的权利与义务：</w:t>
      </w:r>
    </w:p>
    <w:p w:rsidR="00FC59B8" w:rsidRDefault="00FC59B8" w:rsidP="00FC59B8">
      <w:pPr>
        <w:numPr>
          <w:ilvl w:val="0"/>
          <w:numId w:val="7"/>
        </w:numPr>
        <w:spacing w:line="200" w:lineRule="exact"/>
        <w:ind w:firstLineChars="200" w:firstLine="340"/>
        <w:rPr>
          <w:spacing w:val="10"/>
          <w:sz w:val="15"/>
          <w:szCs w:val="15"/>
        </w:rPr>
      </w:pPr>
      <w:r>
        <w:rPr>
          <w:spacing w:val="10"/>
          <w:sz w:val="15"/>
          <w:szCs w:val="15"/>
        </w:rPr>
        <w:t>甲方应当履行恪尽职守、勤勉尽责、诚实守信、有效管理的义务。</w:t>
      </w:r>
    </w:p>
    <w:p w:rsidR="00FC59B8" w:rsidRDefault="00FC59B8" w:rsidP="00FC59B8">
      <w:pPr>
        <w:numPr>
          <w:ilvl w:val="0"/>
          <w:numId w:val="7"/>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FC59B8" w:rsidRDefault="00FC59B8" w:rsidP="00FC59B8">
      <w:pPr>
        <w:numPr>
          <w:ilvl w:val="0"/>
          <w:numId w:val="7"/>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FC59B8" w:rsidRDefault="00FC59B8" w:rsidP="00FC59B8">
      <w:pPr>
        <w:numPr>
          <w:ilvl w:val="0"/>
          <w:numId w:val="7"/>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FC59B8" w:rsidRDefault="00FC59B8" w:rsidP="00FC59B8">
      <w:pPr>
        <w:numPr>
          <w:ilvl w:val="0"/>
          <w:numId w:val="7"/>
        </w:numPr>
        <w:spacing w:line="200" w:lineRule="exact"/>
        <w:ind w:firstLineChars="200" w:firstLine="340"/>
        <w:rPr>
          <w:spacing w:val="10"/>
          <w:sz w:val="15"/>
          <w:szCs w:val="15"/>
        </w:rPr>
      </w:pPr>
      <w:r>
        <w:rPr>
          <w:rFonts w:hint="eastAsia"/>
          <w:spacing w:val="10"/>
          <w:sz w:val="15"/>
          <w:szCs w:val="15"/>
        </w:rPr>
        <w:t>甲方</w:t>
      </w:r>
      <w:r>
        <w:rPr>
          <w:spacing w:val="10"/>
          <w:sz w:val="15"/>
          <w:szCs w:val="15"/>
        </w:rPr>
        <w:t>应当遵守市场交易和公平交易原则，不得在理财产品之间、理财产品投资者之间或者理财产品投资者与其他市场主体之间进行利益输送</w:t>
      </w:r>
      <w:r>
        <w:rPr>
          <w:rFonts w:hint="eastAsia"/>
          <w:spacing w:val="10"/>
          <w:sz w:val="15"/>
          <w:szCs w:val="15"/>
        </w:rPr>
        <w:t>。</w:t>
      </w:r>
    </w:p>
    <w:p w:rsidR="00FC59B8" w:rsidRDefault="00FC59B8" w:rsidP="00FC59B8">
      <w:pPr>
        <w:numPr>
          <w:ilvl w:val="0"/>
          <w:numId w:val="7"/>
        </w:numPr>
        <w:spacing w:line="200" w:lineRule="exact"/>
        <w:ind w:firstLineChars="200" w:firstLine="340"/>
        <w:rPr>
          <w:spacing w:val="10"/>
          <w:sz w:val="15"/>
          <w:szCs w:val="15"/>
        </w:rPr>
      </w:pPr>
      <w:r>
        <w:rPr>
          <w:rFonts w:hint="eastAsia"/>
          <w:spacing w:val="10"/>
          <w:sz w:val="15"/>
          <w:szCs w:val="15"/>
        </w:rPr>
        <w:t>甲方应当选择</w:t>
      </w:r>
      <w:r>
        <w:rPr>
          <w:spacing w:val="10"/>
          <w:sz w:val="15"/>
          <w:szCs w:val="15"/>
        </w:rPr>
        <w:t>具有证券投资基金托管业务资格的金融机构、银行业理财登记托管机构或者国务院银行业监督管理机构认可的其他机构托管理财产品</w:t>
      </w:r>
      <w:r>
        <w:rPr>
          <w:rFonts w:hint="eastAsia"/>
          <w:spacing w:val="10"/>
          <w:sz w:val="15"/>
          <w:szCs w:val="15"/>
        </w:rPr>
        <w:t>。</w:t>
      </w:r>
    </w:p>
    <w:p w:rsidR="00FC59B8" w:rsidRDefault="00FC59B8" w:rsidP="00FC59B8">
      <w:pPr>
        <w:numPr>
          <w:ilvl w:val="0"/>
          <w:numId w:val="7"/>
        </w:numPr>
        <w:spacing w:line="200" w:lineRule="exact"/>
        <w:ind w:firstLineChars="200" w:firstLine="340"/>
        <w:rPr>
          <w:spacing w:val="10"/>
          <w:sz w:val="15"/>
          <w:szCs w:val="15"/>
        </w:rPr>
      </w:pPr>
      <w:r>
        <w:rPr>
          <w:spacing w:val="10"/>
          <w:sz w:val="15"/>
          <w:szCs w:val="15"/>
        </w:rPr>
        <w:t>在本协议约定的投资范围和权限内，甲方拥有管理和运用理财资金的权利，并有权按照对应期次《理财产品说明书》的约定收取相应费用、业绩报酬。</w:t>
      </w:r>
    </w:p>
    <w:p w:rsidR="00FC59B8" w:rsidRDefault="00FC59B8" w:rsidP="00FC59B8">
      <w:pPr>
        <w:numPr>
          <w:ilvl w:val="0"/>
          <w:numId w:val="7"/>
        </w:numPr>
        <w:spacing w:line="200" w:lineRule="exact"/>
        <w:ind w:firstLineChars="200" w:firstLine="340"/>
        <w:rPr>
          <w:spacing w:val="10"/>
          <w:sz w:val="15"/>
          <w:szCs w:val="15"/>
        </w:rPr>
      </w:pPr>
      <w:r>
        <w:rPr>
          <w:spacing w:val="10"/>
          <w:sz w:val="15"/>
          <w:szCs w:val="15"/>
        </w:rPr>
        <w:t>由于投资管理或者获取投资标的</w:t>
      </w:r>
      <w:proofErr w:type="gramStart"/>
      <w:r>
        <w:rPr>
          <w:spacing w:val="10"/>
          <w:sz w:val="15"/>
          <w:szCs w:val="15"/>
        </w:rPr>
        <w:t>的</w:t>
      </w:r>
      <w:proofErr w:type="gramEnd"/>
      <w:r>
        <w:rPr>
          <w:spacing w:val="10"/>
          <w:sz w:val="15"/>
          <w:szCs w:val="15"/>
        </w:rPr>
        <w:t>需要，甲方有权决定以理财产品财产支付</w:t>
      </w:r>
      <w:r>
        <w:rPr>
          <w:rFonts w:hint="eastAsia"/>
          <w:spacing w:val="10"/>
          <w:sz w:val="15"/>
          <w:szCs w:val="15"/>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15"/>
          <w:szCs w:val="15"/>
        </w:rPr>
        <w:t>，在实际发生时列支。</w:t>
      </w:r>
    </w:p>
    <w:p w:rsidR="00FC59B8" w:rsidRDefault="00FC59B8" w:rsidP="00FC59B8">
      <w:pPr>
        <w:numPr>
          <w:ilvl w:val="0"/>
          <w:numId w:val="7"/>
        </w:numPr>
        <w:spacing w:line="200" w:lineRule="exact"/>
        <w:ind w:firstLineChars="200" w:firstLine="340"/>
        <w:rPr>
          <w:spacing w:val="10"/>
          <w:sz w:val="15"/>
          <w:szCs w:val="15"/>
        </w:rPr>
      </w:pPr>
      <w:r>
        <w:rPr>
          <w:spacing w:val="10"/>
          <w:sz w:val="15"/>
          <w:szCs w:val="15"/>
        </w:rPr>
        <w:t>甲方作为理财产品管理人，全权负责理财产品资金的运用和理财产品资产的管理，有权参加与理财产品所投资资产相关的所有会议，并对相关事项进行表决；甲方</w:t>
      </w:r>
      <w:r>
        <w:rPr>
          <w:rFonts w:hint="eastAsia"/>
          <w:spacing w:val="10"/>
          <w:sz w:val="15"/>
          <w:szCs w:val="15"/>
        </w:rPr>
        <w:t>应</w:t>
      </w:r>
      <w:r>
        <w:rPr>
          <w:spacing w:val="10"/>
          <w:sz w:val="15"/>
          <w:szCs w:val="15"/>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FC59B8" w:rsidRDefault="00FC59B8" w:rsidP="00FC59B8">
      <w:pPr>
        <w:numPr>
          <w:ilvl w:val="0"/>
          <w:numId w:val="7"/>
        </w:numPr>
        <w:spacing w:line="200" w:lineRule="exact"/>
        <w:ind w:firstLineChars="200" w:firstLine="340"/>
        <w:rPr>
          <w:spacing w:val="10"/>
          <w:sz w:val="15"/>
          <w:szCs w:val="15"/>
        </w:rPr>
      </w:pPr>
      <w:r>
        <w:rPr>
          <w:spacing w:val="10"/>
          <w:sz w:val="15"/>
          <w:szCs w:val="15"/>
        </w:rPr>
        <w:t>甲方有权根据产品运作的需要选任必要的业务合作机构</w:t>
      </w:r>
      <w:r>
        <w:rPr>
          <w:rFonts w:hint="eastAsia"/>
          <w:spacing w:val="10"/>
          <w:sz w:val="15"/>
          <w:szCs w:val="15"/>
        </w:rPr>
        <w:t>。</w:t>
      </w:r>
    </w:p>
    <w:p w:rsidR="00FC59B8" w:rsidRDefault="00FC59B8" w:rsidP="00FC59B8">
      <w:pPr>
        <w:numPr>
          <w:ilvl w:val="0"/>
          <w:numId w:val="7"/>
        </w:numPr>
        <w:spacing w:line="200" w:lineRule="exact"/>
        <w:ind w:firstLineChars="200" w:firstLine="301"/>
        <w:rPr>
          <w:b/>
          <w:bCs/>
          <w:spacing w:val="10"/>
          <w:sz w:val="15"/>
          <w:szCs w:val="15"/>
        </w:rPr>
      </w:pPr>
      <w:r>
        <w:rPr>
          <w:b/>
          <w:bCs/>
          <w:color w:val="000000"/>
          <w:kern w:val="0"/>
          <w:sz w:val="15"/>
          <w:szCs w:val="11"/>
        </w:rPr>
        <w:t>投资者特此</w:t>
      </w:r>
      <w:r>
        <w:rPr>
          <w:rFonts w:hint="eastAsia"/>
          <w:b/>
          <w:bCs/>
          <w:color w:val="000000"/>
          <w:kern w:val="0"/>
          <w:sz w:val="15"/>
          <w:szCs w:val="11"/>
        </w:rPr>
        <w:t>同</w:t>
      </w:r>
      <w:r>
        <w:rPr>
          <w:b/>
          <w:bCs/>
          <w:color w:val="000000"/>
          <w:kern w:val="0"/>
          <w:sz w:val="15"/>
          <w:szCs w:val="11"/>
        </w:rPr>
        <w:t>意</w:t>
      </w:r>
      <w:r>
        <w:rPr>
          <w:rFonts w:hint="eastAsia"/>
          <w:b/>
          <w:bCs/>
          <w:color w:val="000000"/>
          <w:kern w:val="0"/>
          <w:sz w:val="15"/>
          <w:szCs w:val="11"/>
        </w:rPr>
        <w:t>并授权</w:t>
      </w:r>
      <w:r>
        <w:rPr>
          <w:b/>
          <w:bCs/>
          <w:spacing w:val="10"/>
          <w:sz w:val="15"/>
          <w:szCs w:val="15"/>
        </w:rPr>
        <w:t>甲方</w:t>
      </w:r>
      <w:r>
        <w:rPr>
          <w:rFonts w:hint="eastAsia"/>
          <w:b/>
          <w:bCs/>
          <w:spacing w:val="10"/>
          <w:sz w:val="15"/>
          <w:szCs w:val="15"/>
        </w:rPr>
        <w:t>及销售机构</w:t>
      </w:r>
      <w:r>
        <w:rPr>
          <w:b/>
          <w:bCs/>
          <w:color w:val="000000"/>
          <w:kern w:val="0"/>
          <w:sz w:val="15"/>
          <w:szCs w:val="11"/>
        </w:rPr>
        <w:t>有权按照法律法规</w:t>
      </w:r>
      <w:r>
        <w:rPr>
          <w:rFonts w:hint="eastAsia"/>
          <w:b/>
          <w:bCs/>
          <w:color w:val="000000"/>
          <w:kern w:val="0"/>
          <w:sz w:val="15"/>
          <w:szCs w:val="11"/>
        </w:rPr>
        <w:t>规定，遵循正当、必要的原则，收集、使用投资者个人信息，包括但不限于</w:t>
      </w:r>
      <w:r>
        <w:rPr>
          <w:b/>
          <w:bCs/>
          <w:color w:val="000000"/>
          <w:kern w:val="0"/>
          <w:sz w:val="15"/>
          <w:szCs w:val="11"/>
        </w:rPr>
        <w:t>根据法律法规规定</w:t>
      </w:r>
      <w:r>
        <w:rPr>
          <w:rFonts w:hint="eastAsia"/>
          <w:b/>
          <w:bCs/>
          <w:color w:val="000000"/>
          <w:kern w:val="0"/>
          <w:sz w:val="15"/>
          <w:szCs w:val="11"/>
        </w:rPr>
        <w:t>、监管或</w:t>
      </w:r>
      <w:r>
        <w:rPr>
          <w:b/>
          <w:bCs/>
          <w:color w:val="000000"/>
          <w:kern w:val="0"/>
          <w:sz w:val="15"/>
          <w:szCs w:val="11"/>
        </w:rPr>
        <w:t>有权机关要求</w:t>
      </w:r>
      <w:r>
        <w:rPr>
          <w:rFonts w:hint="eastAsia"/>
          <w:b/>
          <w:bCs/>
          <w:color w:val="000000"/>
          <w:kern w:val="0"/>
          <w:sz w:val="15"/>
          <w:szCs w:val="11"/>
        </w:rPr>
        <w:t>、理财业务需要等采集、处理及使用</w:t>
      </w:r>
      <w:r>
        <w:rPr>
          <w:b/>
          <w:bCs/>
          <w:color w:val="000000"/>
          <w:kern w:val="0"/>
          <w:sz w:val="15"/>
          <w:szCs w:val="11"/>
        </w:rPr>
        <w:t>投资者身份、持有理财产品、理财产品交易等信息</w:t>
      </w:r>
      <w:r>
        <w:rPr>
          <w:rFonts w:hint="eastAsia"/>
          <w:b/>
          <w:bCs/>
          <w:color w:val="000000"/>
          <w:kern w:val="0"/>
          <w:sz w:val="15"/>
          <w:szCs w:val="11"/>
        </w:rPr>
        <w:t>，</w:t>
      </w:r>
      <w:r>
        <w:rPr>
          <w:b/>
          <w:bCs/>
          <w:color w:val="000000"/>
          <w:kern w:val="0"/>
          <w:sz w:val="15"/>
          <w:szCs w:val="11"/>
        </w:rPr>
        <w:t>以及在办理与理财产品相关事项</w:t>
      </w:r>
      <w:r>
        <w:rPr>
          <w:rFonts w:hint="eastAsia"/>
          <w:b/>
          <w:bCs/>
          <w:color w:val="000000"/>
          <w:kern w:val="0"/>
          <w:sz w:val="15"/>
          <w:szCs w:val="11"/>
        </w:rPr>
        <w:t>需要</w:t>
      </w:r>
      <w:r>
        <w:rPr>
          <w:b/>
          <w:bCs/>
          <w:color w:val="000000"/>
          <w:kern w:val="0"/>
          <w:sz w:val="15"/>
          <w:szCs w:val="11"/>
        </w:rPr>
        <w:t>的情况下向服务机构及其他管理人或销售机构认为必要的业务合作机构提供投资者</w:t>
      </w:r>
      <w:r>
        <w:rPr>
          <w:rFonts w:hint="eastAsia"/>
          <w:b/>
          <w:bCs/>
          <w:color w:val="000000"/>
          <w:kern w:val="0"/>
          <w:sz w:val="15"/>
          <w:szCs w:val="11"/>
        </w:rPr>
        <w:t>相关</w:t>
      </w:r>
      <w:r>
        <w:rPr>
          <w:b/>
          <w:bCs/>
          <w:color w:val="000000"/>
          <w:kern w:val="0"/>
          <w:sz w:val="15"/>
          <w:szCs w:val="11"/>
        </w:rPr>
        <w:t>信息</w:t>
      </w:r>
      <w:r>
        <w:rPr>
          <w:rFonts w:hint="eastAsia"/>
          <w:b/>
          <w:bCs/>
          <w:color w:val="000000"/>
          <w:kern w:val="0"/>
          <w:sz w:val="15"/>
          <w:szCs w:val="11"/>
        </w:rPr>
        <w:t>。甲方</w:t>
      </w:r>
      <w:r>
        <w:rPr>
          <w:b/>
          <w:bCs/>
          <w:color w:val="000000"/>
          <w:kern w:val="0"/>
          <w:sz w:val="15"/>
          <w:szCs w:val="11"/>
        </w:rPr>
        <w:t>及销售机构保证信息采集、处理及使用的安全性和合法性。</w:t>
      </w:r>
    </w:p>
    <w:p w:rsidR="00FC59B8" w:rsidRDefault="00FC59B8" w:rsidP="00FC59B8">
      <w:pPr>
        <w:numPr>
          <w:ilvl w:val="0"/>
          <w:numId w:val="7"/>
        </w:numPr>
        <w:spacing w:line="200" w:lineRule="exact"/>
        <w:ind w:firstLineChars="200" w:firstLine="340"/>
        <w:rPr>
          <w:spacing w:val="10"/>
          <w:sz w:val="15"/>
          <w:szCs w:val="15"/>
        </w:rPr>
      </w:pPr>
      <w:r>
        <w:rPr>
          <w:spacing w:val="10"/>
          <w:sz w:val="15"/>
          <w:szCs w:val="15"/>
        </w:rPr>
        <w:t>甲方</w:t>
      </w:r>
      <w:r>
        <w:rPr>
          <w:rFonts w:hint="eastAsia"/>
          <w:spacing w:val="10"/>
          <w:sz w:val="15"/>
          <w:szCs w:val="15"/>
        </w:rPr>
        <w:t>无义务</w:t>
      </w:r>
      <w:r>
        <w:rPr>
          <w:spacing w:val="10"/>
          <w:sz w:val="15"/>
          <w:szCs w:val="15"/>
        </w:rPr>
        <w:t>对第三人支付本理财产品清算分配金额及相关权益，法律法规另有规定的除外。</w:t>
      </w:r>
    </w:p>
    <w:p w:rsidR="00FC59B8" w:rsidRDefault="00FC59B8" w:rsidP="00FC59B8">
      <w:pPr>
        <w:numPr>
          <w:ilvl w:val="0"/>
          <w:numId w:val="7"/>
        </w:numPr>
        <w:spacing w:line="200" w:lineRule="exact"/>
        <w:ind w:firstLineChars="200" w:firstLine="340"/>
        <w:rPr>
          <w:spacing w:val="10"/>
          <w:sz w:val="15"/>
          <w:szCs w:val="15"/>
        </w:rPr>
      </w:pPr>
      <w:r>
        <w:rPr>
          <w:spacing w:val="10"/>
          <w:sz w:val="15"/>
          <w:szCs w:val="15"/>
        </w:rPr>
        <w:t>甲方以其固有财产先行垫付因处理本理财产品相关事务所支出的理财产品费用及税费的，对理财产品资金享有优先受偿的权利。</w:t>
      </w:r>
    </w:p>
    <w:p w:rsidR="00FC59B8" w:rsidRDefault="00FC59B8" w:rsidP="00FC59B8">
      <w:pPr>
        <w:numPr>
          <w:ilvl w:val="0"/>
          <w:numId w:val="7"/>
        </w:numPr>
        <w:spacing w:line="200" w:lineRule="exact"/>
        <w:ind w:firstLineChars="200" w:firstLine="340"/>
        <w:rPr>
          <w:spacing w:val="10"/>
          <w:sz w:val="15"/>
          <w:szCs w:val="15"/>
        </w:rPr>
      </w:pPr>
      <w:r>
        <w:rPr>
          <w:spacing w:val="10"/>
          <w:sz w:val="15"/>
          <w:szCs w:val="15"/>
        </w:rPr>
        <w:t>甲方有权根据本理财产品销售文件的约定提前终止或延长本理财产品的存续期限。</w:t>
      </w:r>
    </w:p>
    <w:p w:rsidR="00FC59B8" w:rsidRDefault="00FC59B8" w:rsidP="00FC59B8">
      <w:pPr>
        <w:numPr>
          <w:ilvl w:val="0"/>
          <w:numId w:val="7"/>
        </w:numPr>
        <w:spacing w:line="200" w:lineRule="exact"/>
        <w:ind w:firstLineChars="200" w:firstLine="340"/>
        <w:rPr>
          <w:spacing w:val="10"/>
          <w:sz w:val="15"/>
          <w:szCs w:val="15"/>
        </w:rPr>
      </w:pPr>
      <w:r>
        <w:rPr>
          <w:spacing w:val="10"/>
          <w:sz w:val="15"/>
          <w:szCs w:val="15"/>
        </w:rPr>
        <w:t>甲方有权调整本理财产品的认购或申购起点、单笔认购或申购上限等要素。</w:t>
      </w:r>
    </w:p>
    <w:p w:rsidR="00FC59B8" w:rsidRDefault="00FC59B8" w:rsidP="00FC59B8">
      <w:pPr>
        <w:numPr>
          <w:ilvl w:val="0"/>
          <w:numId w:val="7"/>
        </w:numPr>
        <w:spacing w:line="200" w:lineRule="exact"/>
        <w:ind w:firstLineChars="200" w:firstLine="340"/>
        <w:rPr>
          <w:spacing w:val="10"/>
          <w:sz w:val="15"/>
          <w:szCs w:val="15"/>
        </w:rPr>
      </w:pPr>
      <w:r>
        <w:rPr>
          <w:spacing w:val="10"/>
          <w:sz w:val="15"/>
          <w:szCs w:val="15"/>
        </w:rPr>
        <w:t>甲方有权根据相关规定及销售文件的约定，变更销售文件内容。</w:t>
      </w:r>
    </w:p>
    <w:p w:rsidR="00FC59B8" w:rsidRDefault="00FC59B8" w:rsidP="00FC59B8">
      <w:pPr>
        <w:numPr>
          <w:ilvl w:val="0"/>
          <w:numId w:val="7"/>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w:t>
      </w:r>
      <w:r>
        <w:rPr>
          <w:b/>
          <w:bCs/>
          <w:spacing w:val="10"/>
          <w:sz w:val="15"/>
          <w:szCs w:val="15"/>
        </w:rPr>
        <w:t>。</w:t>
      </w:r>
    </w:p>
    <w:p w:rsidR="00FC59B8" w:rsidRDefault="00FC59B8" w:rsidP="00FC59B8">
      <w:pPr>
        <w:numPr>
          <w:ilvl w:val="0"/>
          <w:numId w:val="7"/>
        </w:numPr>
        <w:spacing w:line="200" w:lineRule="exact"/>
        <w:ind w:firstLineChars="200" w:firstLine="341"/>
        <w:rPr>
          <w:b/>
          <w:bCs/>
          <w:spacing w:val="10"/>
          <w:sz w:val="15"/>
          <w:szCs w:val="15"/>
        </w:rPr>
      </w:pP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r>
        <w:rPr>
          <w:rFonts w:hint="eastAsia"/>
          <w:b/>
          <w:bCs/>
          <w:spacing w:val="10"/>
          <w:sz w:val="15"/>
          <w:szCs w:val="15"/>
        </w:rPr>
        <w:t>销售</w:t>
      </w:r>
      <w:r>
        <w:rPr>
          <w:b/>
          <w:bCs/>
          <w:spacing w:val="10"/>
          <w:sz w:val="15"/>
          <w:szCs w:val="15"/>
        </w:rPr>
        <w:t>机构未及时足额划付资金，或</w:t>
      </w:r>
      <w:r>
        <w:rPr>
          <w:rFonts w:hint="eastAsia"/>
          <w:b/>
          <w:bCs/>
          <w:spacing w:val="10"/>
          <w:sz w:val="15"/>
          <w:szCs w:val="15"/>
        </w:rPr>
        <w:t>销售</w:t>
      </w:r>
      <w:r>
        <w:rPr>
          <w:b/>
          <w:bCs/>
          <w:spacing w:val="10"/>
          <w:sz w:val="15"/>
          <w:szCs w:val="15"/>
        </w:rPr>
        <w:t>机构清算账户内资金被依法冻结或扣划，或</w:t>
      </w:r>
      <w:r>
        <w:rPr>
          <w:rFonts w:hint="eastAsia"/>
          <w:b/>
          <w:bCs/>
          <w:spacing w:val="10"/>
          <w:sz w:val="15"/>
          <w:szCs w:val="15"/>
        </w:rPr>
        <w:t>销售</w:t>
      </w:r>
      <w:r>
        <w:rPr>
          <w:b/>
          <w:bCs/>
          <w:spacing w:val="10"/>
          <w:sz w:val="15"/>
          <w:szCs w:val="15"/>
        </w:rPr>
        <w:t>机构清算账户处于被挂失、冻结、注销或其他非正常状态等原因而导致交易失败，由</w:t>
      </w:r>
      <w:r>
        <w:rPr>
          <w:rFonts w:hint="eastAsia"/>
          <w:b/>
          <w:bCs/>
          <w:spacing w:val="10"/>
          <w:sz w:val="15"/>
          <w:szCs w:val="15"/>
        </w:rPr>
        <w:t>销售</w:t>
      </w:r>
      <w:r>
        <w:rPr>
          <w:b/>
          <w:bCs/>
          <w:spacing w:val="10"/>
          <w:sz w:val="15"/>
          <w:szCs w:val="15"/>
        </w:rPr>
        <w:t>机构与投资者依法协商解决。</w:t>
      </w:r>
    </w:p>
    <w:p w:rsidR="00FC59B8" w:rsidRDefault="00FC59B8" w:rsidP="00FC59B8">
      <w:pPr>
        <w:numPr>
          <w:ilvl w:val="0"/>
          <w:numId w:val="7"/>
        </w:numPr>
        <w:spacing w:line="200" w:lineRule="exact"/>
        <w:ind w:firstLineChars="200" w:firstLine="340"/>
        <w:rPr>
          <w:spacing w:val="10"/>
          <w:sz w:val="15"/>
          <w:szCs w:val="15"/>
        </w:rPr>
      </w:pPr>
      <w:r>
        <w:rPr>
          <w:spacing w:val="10"/>
          <w:sz w:val="15"/>
          <w:szCs w:val="15"/>
        </w:rPr>
        <w:t>甲方或</w:t>
      </w:r>
      <w:r>
        <w:rPr>
          <w:rFonts w:hint="eastAsia"/>
          <w:spacing w:val="10"/>
          <w:sz w:val="15"/>
          <w:szCs w:val="15"/>
        </w:rPr>
        <w:t>销售</w:t>
      </w:r>
      <w:r>
        <w:rPr>
          <w:spacing w:val="10"/>
          <w:sz w:val="15"/>
          <w:szCs w:val="15"/>
        </w:rPr>
        <w:t>机构发现或有合理理由怀疑乙方或其资金存在洗钱、恐怖融资、逃税等嫌疑，甲方有权提前终止本协议。</w:t>
      </w:r>
    </w:p>
    <w:p w:rsidR="00FC59B8" w:rsidRDefault="00FC59B8" w:rsidP="00FC59B8">
      <w:pPr>
        <w:numPr>
          <w:ilvl w:val="0"/>
          <w:numId w:val="7"/>
        </w:numPr>
        <w:spacing w:line="200" w:lineRule="exact"/>
        <w:ind w:firstLineChars="200" w:firstLine="340"/>
        <w:rPr>
          <w:spacing w:val="10"/>
          <w:sz w:val="15"/>
          <w:szCs w:val="15"/>
        </w:rPr>
      </w:pPr>
      <w:r>
        <w:rPr>
          <w:spacing w:val="10"/>
          <w:sz w:val="15"/>
          <w:szCs w:val="15"/>
        </w:rPr>
        <w:t>甲方在此特别披露：</w:t>
      </w:r>
      <w:r>
        <w:rPr>
          <w:rFonts w:hint="eastAsia"/>
          <w:b/>
          <w:bCs/>
          <w:spacing w:val="10"/>
          <w:sz w:val="15"/>
          <w:szCs w:val="15"/>
        </w:rPr>
        <w:t>若产品管理人的关联</w:t>
      </w:r>
      <w:proofErr w:type="gramStart"/>
      <w:r>
        <w:rPr>
          <w:rFonts w:hint="eastAsia"/>
          <w:b/>
          <w:bCs/>
          <w:spacing w:val="10"/>
          <w:sz w:val="15"/>
          <w:szCs w:val="15"/>
        </w:rPr>
        <w:t>方担任</w:t>
      </w:r>
      <w:proofErr w:type="gramEnd"/>
      <w:r>
        <w:rPr>
          <w:rFonts w:hint="eastAsia"/>
          <w:b/>
          <w:bCs/>
          <w:spacing w:val="10"/>
          <w:sz w:val="15"/>
          <w:szCs w:val="15"/>
        </w:rPr>
        <w:t>理财产品的销售机构、托管人、合作机构的，产品管理人将按照法律法规和监管要求履行相应程序，乙方认购或申购理财产品即视为同意该等安排。</w:t>
      </w:r>
    </w:p>
    <w:p w:rsidR="00FC59B8" w:rsidRDefault="00FC59B8" w:rsidP="00FC59B8">
      <w:pPr>
        <w:numPr>
          <w:ilvl w:val="0"/>
          <w:numId w:val="7"/>
        </w:numPr>
        <w:spacing w:line="200" w:lineRule="exact"/>
        <w:ind w:firstLineChars="200" w:firstLine="340"/>
        <w:rPr>
          <w:spacing w:val="10"/>
          <w:sz w:val="15"/>
          <w:szCs w:val="15"/>
        </w:rPr>
      </w:pPr>
      <w:r>
        <w:rPr>
          <w:spacing w:val="10"/>
          <w:sz w:val="15"/>
          <w:szCs w:val="15"/>
        </w:rPr>
        <w:t>法律法规规定及理财产品销售文件约定的其他权利</w:t>
      </w:r>
      <w:r>
        <w:rPr>
          <w:rFonts w:hint="eastAsia"/>
          <w:spacing w:val="10"/>
          <w:sz w:val="15"/>
          <w:szCs w:val="15"/>
        </w:rPr>
        <w:t>与义务</w:t>
      </w:r>
      <w:r>
        <w:rPr>
          <w:spacing w:val="10"/>
          <w:sz w:val="15"/>
          <w:szCs w:val="15"/>
        </w:rPr>
        <w:t>。</w:t>
      </w:r>
    </w:p>
    <w:p w:rsidR="00FC59B8" w:rsidRDefault="00FC59B8" w:rsidP="00FC59B8">
      <w:pPr>
        <w:spacing w:line="200" w:lineRule="exact"/>
        <w:ind w:left="341"/>
        <w:rPr>
          <w:b/>
          <w:bCs/>
          <w:spacing w:val="10"/>
          <w:sz w:val="15"/>
          <w:szCs w:val="15"/>
        </w:rPr>
      </w:pPr>
      <w:r>
        <w:rPr>
          <w:rFonts w:hint="eastAsia"/>
          <w:b/>
          <w:bCs/>
          <w:spacing w:val="10"/>
          <w:sz w:val="15"/>
          <w:szCs w:val="15"/>
        </w:rPr>
        <w:t>4</w:t>
      </w:r>
      <w:r>
        <w:rPr>
          <w:b/>
          <w:bCs/>
          <w:spacing w:val="10"/>
          <w:sz w:val="15"/>
          <w:szCs w:val="15"/>
        </w:rPr>
        <w:t>.乙方的权利与义务：</w:t>
      </w:r>
    </w:p>
    <w:p w:rsidR="00FC59B8" w:rsidRDefault="00FC59B8" w:rsidP="00FC59B8">
      <w:pPr>
        <w:numPr>
          <w:ilvl w:val="0"/>
          <w:numId w:val="8"/>
        </w:numPr>
        <w:spacing w:line="200" w:lineRule="exact"/>
        <w:ind w:firstLine="340"/>
        <w:rPr>
          <w:spacing w:val="10"/>
          <w:sz w:val="15"/>
          <w:szCs w:val="15"/>
        </w:rPr>
      </w:pPr>
      <w:r>
        <w:rPr>
          <w:spacing w:val="10"/>
          <w:sz w:val="15"/>
          <w:szCs w:val="15"/>
        </w:rPr>
        <w:t>乙方应当保证其理财资金为合法拥有的自有资金，不存在涉嫌洗钱、恶意逃避税收征收管理等违法违规行为，保证可提供资金来源合法的证明文件，配合甲方或</w:t>
      </w:r>
      <w:r>
        <w:rPr>
          <w:rFonts w:hint="eastAsia"/>
          <w:spacing w:val="10"/>
          <w:sz w:val="15"/>
          <w:szCs w:val="15"/>
        </w:rPr>
        <w:t>销售</w:t>
      </w:r>
      <w:r>
        <w:rPr>
          <w:spacing w:val="10"/>
          <w:sz w:val="15"/>
          <w:szCs w:val="15"/>
        </w:rPr>
        <w:t>机构为识别合格投资者等目的进行的尽职调查。</w:t>
      </w:r>
    </w:p>
    <w:p w:rsidR="00FC59B8" w:rsidRDefault="00FC59B8" w:rsidP="00FC59B8">
      <w:pPr>
        <w:numPr>
          <w:ilvl w:val="0"/>
          <w:numId w:val="8"/>
        </w:numPr>
        <w:spacing w:line="200" w:lineRule="exact"/>
        <w:ind w:firstLine="340"/>
        <w:rPr>
          <w:spacing w:val="10"/>
          <w:sz w:val="15"/>
          <w:szCs w:val="15"/>
        </w:rPr>
      </w:pPr>
      <w:r>
        <w:rPr>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FC59B8" w:rsidRDefault="00FC59B8" w:rsidP="00FC59B8">
      <w:pPr>
        <w:numPr>
          <w:ilvl w:val="0"/>
          <w:numId w:val="8"/>
        </w:numPr>
        <w:spacing w:line="200" w:lineRule="exact"/>
        <w:ind w:firstLine="340"/>
        <w:rPr>
          <w:spacing w:val="10"/>
          <w:sz w:val="15"/>
          <w:szCs w:val="15"/>
        </w:rPr>
      </w:pPr>
      <w:r>
        <w:rPr>
          <w:spacing w:val="10"/>
          <w:sz w:val="15"/>
          <w:szCs w:val="15"/>
        </w:rPr>
        <w:t>乙方保证具有完全民事行为能力，有完全适当的资格与能力订立并履行本协议。</w:t>
      </w:r>
    </w:p>
    <w:p w:rsidR="00FC59B8" w:rsidRDefault="00FC59B8" w:rsidP="00FC59B8">
      <w:pPr>
        <w:numPr>
          <w:ilvl w:val="0"/>
          <w:numId w:val="8"/>
        </w:numPr>
        <w:spacing w:line="200" w:lineRule="exact"/>
        <w:ind w:firstLine="340"/>
        <w:rPr>
          <w:spacing w:val="10"/>
          <w:sz w:val="15"/>
          <w:szCs w:val="15"/>
        </w:rPr>
      </w:pPr>
      <w:r>
        <w:rPr>
          <w:spacing w:val="10"/>
          <w:sz w:val="15"/>
          <w:szCs w:val="15"/>
        </w:rPr>
        <w:t>乙方应接</w:t>
      </w:r>
      <w:proofErr w:type="gramStart"/>
      <w:r>
        <w:rPr>
          <w:spacing w:val="10"/>
          <w:sz w:val="15"/>
          <w:szCs w:val="15"/>
        </w:rPr>
        <w:t>受</w:t>
      </w:r>
      <w:r>
        <w:rPr>
          <w:rFonts w:hint="eastAsia"/>
          <w:spacing w:val="10"/>
          <w:sz w:val="15"/>
          <w:szCs w:val="15"/>
        </w:rPr>
        <w:t>销售</w:t>
      </w:r>
      <w:proofErr w:type="gramEnd"/>
      <w:r>
        <w:rPr>
          <w:rFonts w:hint="eastAsia"/>
          <w:spacing w:val="10"/>
          <w:sz w:val="15"/>
          <w:szCs w:val="15"/>
        </w:rPr>
        <w:t>机构</w:t>
      </w:r>
      <w:r>
        <w:rPr>
          <w:spacing w:val="10"/>
          <w:sz w:val="15"/>
          <w:szCs w:val="15"/>
        </w:rPr>
        <w:t>对其投资风险承受能力进行的测评。（个人投资者适用）</w:t>
      </w:r>
    </w:p>
    <w:p w:rsidR="00FC59B8" w:rsidRDefault="00FC59B8" w:rsidP="00FC59B8">
      <w:pPr>
        <w:numPr>
          <w:ilvl w:val="0"/>
          <w:numId w:val="8"/>
        </w:numPr>
        <w:spacing w:line="200" w:lineRule="exact"/>
        <w:ind w:firstLine="340"/>
        <w:rPr>
          <w:spacing w:val="10"/>
          <w:sz w:val="15"/>
          <w:szCs w:val="15"/>
        </w:rPr>
      </w:pPr>
      <w:r>
        <w:rPr>
          <w:spacing w:val="10"/>
          <w:sz w:val="15"/>
          <w:szCs w:val="15"/>
        </w:rPr>
        <w:t>乙方是一家按照中国法律正式注册并有效存续的法人或其他组织，具有拥有和支配其财产以及继续进行其正在进行之业务的全部权力和授权。（机构投资者适用）</w:t>
      </w:r>
    </w:p>
    <w:p w:rsidR="00FC59B8" w:rsidRDefault="00FC59B8" w:rsidP="00FC59B8">
      <w:pPr>
        <w:numPr>
          <w:ilvl w:val="0"/>
          <w:numId w:val="8"/>
        </w:numPr>
        <w:spacing w:line="200" w:lineRule="exact"/>
        <w:ind w:firstLine="340"/>
        <w:rPr>
          <w:spacing w:val="10"/>
          <w:sz w:val="15"/>
          <w:szCs w:val="15"/>
        </w:rPr>
      </w:pPr>
      <w:r>
        <w:rPr>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FC59B8" w:rsidRDefault="00FC59B8" w:rsidP="00FC59B8">
      <w:pPr>
        <w:numPr>
          <w:ilvl w:val="0"/>
          <w:numId w:val="8"/>
        </w:numPr>
        <w:spacing w:line="200" w:lineRule="exact"/>
        <w:ind w:firstLine="340"/>
        <w:rPr>
          <w:spacing w:val="10"/>
          <w:sz w:val="15"/>
          <w:szCs w:val="15"/>
        </w:rPr>
      </w:pPr>
      <w:r>
        <w:rPr>
          <w:spacing w:val="10"/>
          <w:sz w:val="15"/>
          <w:szCs w:val="15"/>
        </w:rPr>
        <w:t>乙方保证，</w:t>
      </w:r>
      <w:proofErr w:type="gramStart"/>
      <w:r>
        <w:rPr>
          <w:spacing w:val="10"/>
          <w:sz w:val="15"/>
          <w:szCs w:val="15"/>
        </w:rPr>
        <w:t>乙方系符合</w:t>
      </w:r>
      <w:proofErr w:type="gramEnd"/>
      <w:r>
        <w:rPr>
          <w:spacing w:val="10"/>
          <w:sz w:val="15"/>
          <w:szCs w:val="15"/>
        </w:rPr>
        <w:t>监管规定要求的合格投资者。（私募产品投资者适用）</w:t>
      </w:r>
    </w:p>
    <w:p w:rsidR="00FC59B8" w:rsidRDefault="00FC59B8" w:rsidP="00FC59B8">
      <w:pPr>
        <w:numPr>
          <w:ilvl w:val="0"/>
          <w:numId w:val="8"/>
        </w:numPr>
        <w:spacing w:line="200" w:lineRule="exact"/>
        <w:ind w:firstLine="340"/>
        <w:rPr>
          <w:b/>
          <w:bCs/>
          <w:spacing w:val="10"/>
          <w:sz w:val="15"/>
          <w:szCs w:val="15"/>
        </w:rPr>
      </w:pPr>
      <w:r>
        <w:rPr>
          <w:b/>
          <w:bCs/>
          <w:spacing w:val="10"/>
          <w:sz w:val="15"/>
          <w:szCs w:val="15"/>
        </w:rPr>
        <w:t>乙方保证其已知悉甲方并非乙方的投资顾问或其他顾问，乙方并未依赖于甲方和/或甲方的雇员、代理人或关联机构对其所作的任</w:t>
      </w:r>
      <w:r>
        <w:rPr>
          <w:b/>
          <w:bCs/>
          <w:spacing w:val="10"/>
          <w:sz w:val="15"/>
          <w:szCs w:val="15"/>
        </w:rPr>
        <w:lastRenderedPageBreak/>
        <w:t>何陈述</w:t>
      </w:r>
      <w:r>
        <w:rPr>
          <w:rFonts w:hint="eastAsia"/>
          <w:b/>
          <w:bCs/>
          <w:spacing w:val="10"/>
          <w:sz w:val="15"/>
          <w:szCs w:val="15"/>
        </w:rPr>
        <w:t>（</w:t>
      </w:r>
      <w:r>
        <w:rPr>
          <w:b/>
          <w:bCs/>
          <w:spacing w:val="10"/>
          <w:sz w:val="15"/>
          <w:szCs w:val="15"/>
        </w:rPr>
        <w:t>不论口头或书面</w:t>
      </w:r>
      <w:r>
        <w:rPr>
          <w:rFonts w:hint="eastAsia"/>
          <w:b/>
          <w:bCs/>
          <w:spacing w:val="10"/>
          <w:sz w:val="15"/>
          <w:szCs w:val="15"/>
        </w:rPr>
        <w:t>）</w:t>
      </w:r>
      <w:r>
        <w:rPr>
          <w:b/>
          <w:bCs/>
          <w:spacing w:val="10"/>
          <w:sz w:val="15"/>
          <w:szCs w:val="15"/>
        </w:rPr>
        <w:t>而决定投资于理财产品。</w:t>
      </w:r>
    </w:p>
    <w:p w:rsidR="00FC59B8" w:rsidRDefault="00FC59B8" w:rsidP="00FC59B8">
      <w:pPr>
        <w:numPr>
          <w:ilvl w:val="0"/>
          <w:numId w:val="8"/>
        </w:numPr>
        <w:spacing w:line="200" w:lineRule="exact"/>
        <w:ind w:firstLine="340"/>
        <w:rPr>
          <w:spacing w:val="10"/>
          <w:sz w:val="15"/>
          <w:szCs w:val="15"/>
        </w:rPr>
      </w:pPr>
      <w:r>
        <w:rPr>
          <w:spacing w:val="10"/>
          <w:sz w:val="15"/>
          <w:szCs w:val="15"/>
        </w:rPr>
        <w:t>乙方保证签署和履行理财产品</w:t>
      </w:r>
      <w:r>
        <w:rPr>
          <w:rFonts w:hint="eastAsia"/>
          <w:spacing w:val="10"/>
          <w:sz w:val="15"/>
          <w:szCs w:val="15"/>
        </w:rPr>
        <w:t>销售文件</w:t>
      </w:r>
      <w:r>
        <w:rPr>
          <w:spacing w:val="10"/>
          <w:sz w:val="15"/>
          <w:szCs w:val="15"/>
        </w:rPr>
        <w:t>系其真实意思表示，其有权利签署本协议和履行本协议所述的义务，并已为此采取一切所需的行为。</w:t>
      </w:r>
    </w:p>
    <w:p w:rsidR="00FC59B8" w:rsidRDefault="00FC59B8" w:rsidP="00FC59B8">
      <w:pPr>
        <w:numPr>
          <w:ilvl w:val="0"/>
          <w:numId w:val="8"/>
        </w:numPr>
        <w:spacing w:line="200" w:lineRule="exact"/>
        <w:ind w:firstLineChars="200" w:firstLine="340"/>
        <w:rPr>
          <w:spacing w:val="10"/>
          <w:sz w:val="15"/>
          <w:szCs w:val="15"/>
        </w:rPr>
      </w:pPr>
      <w:r>
        <w:rPr>
          <w:spacing w:val="10"/>
          <w:sz w:val="15"/>
          <w:szCs w:val="15"/>
        </w:rPr>
        <w:t>乙方保证执行及交付任何文件或履行本协议项下的义务，均不会违反(</w:t>
      </w:r>
      <w:proofErr w:type="spellStart"/>
      <w:r>
        <w:rPr>
          <w:spacing w:val="10"/>
          <w:sz w:val="15"/>
          <w:szCs w:val="15"/>
        </w:rPr>
        <w:t>i</w:t>
      </w:r>
      <w:proofErr w:type="spellEnd"/>
      <w:r>
        <w:rPr>
          <w:spacing w:val="10"/>
          <w:sz w:val="15"/>
          <w:szCs w:val="15"/>
        </w:rPr>
        <w:t>)任何适用法律、法规、法令或法律限制，任何法院或其他政府机关所</w:t>
      </w:r>
      <w:proofErr w:type="gramStart"/>
      <w:r>
        <w:rPr>
          <w:spacing w:val="10"/>
          <w:sz w:val="15"/>
          <w:szCs w:val="15"/>
        </w:rPr>
        <w:t>作出</w:t>
      </w:r>
      <w:proofErr w:type="gramEnd"/>
      <w:r>
        <w:rPr>
          <w:spacing w:val="10"/>
          <w:sz w:val="15"/>
          <w:szCs w:val="15"/>
        </w:rPr>
        <w:t>的适用于乙方或乙方任何资产的指令或判决；(ii)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rsidR="00FC59B8" w:rsidRDefault="00FC59B8" w:rsidP="00FC59B8">
      <w:pPr>
        <w:numPr>
          <w:ilvl w:val="0"/>
          <w:numId w:val="8"/>
        </w:numPr>
        <w:spacing w:line="200" w:lineRule="exact"/>
        <w:ind w:firstLineChars="200" w:firstLine="340"/>
        <w:rPr>
          <w:spacing w:val="10"/>
          <w:sz w:val="15"/>
          <w:szCs w:val="15"/>
        </w:rPr>
      </w:pPr>
      <w:r>
        <w:rPr>
          <w:spacing w:val="10"/>
          <w:sz w:val="15"/>
          <w:szCs w:val="15"/>
        </w:rPr>
        <w:t>乙方应按要求确定授权指定账户，用于本理财产品的理财资金划转及理财收益、到期清算分配资金的分配。</w:t>
      </w:r>
      <w:r>
        <w:rPr>
          <w:b/>
          <w:spacing w:val="10"/>
          <w:sz w:val="15"/>
        </w:rPr>
        <w:t>本协议终止前，乙方不得将授权指定账户销户。若发生因乙方注销授权指定账户造成理财产品无法正常分配的，</w:t>
      </w:r>
      <w:r>
        <w:rPr>
          <w:rFonts w:hint="eastAsia"/>
          <w:b/>
          <w:spacing w:val="10"/>
          <w:sz w:val="15"/>
        </w:rPr>
        <w:t>乙方承担由此产生的损失</w:t>
      </w:r>
      <w:r>
        <w:rPr>
          <w:b/>
          <w:spacing w:val="10"/>
          <w:sz w:val="15"/>
        </w:rPr>
        <w:t>。</w:t>
      </w:r>
    </w:p>
    <w:p w:rsidR="00FC59B8" w:rsidRDefault="00FC59B8" w:rsidP="00FC59B8">
      <w:pPr>
        <w:pStyle w:val="a9"/>
        <w:numPr>
          <w:ilvl w:val="0"/>
          <w:numId w:val="8"/>
        </w:numPr>
        <w:spacing w:line="200" w:lineRule="exact"/>
        <w:ind w:firstLine="340"/>
        <w:rPr>
          <w:spacing w:val="10"/>
          <w:sz w:val="15"/>
          <w:szCs w:val="15"/>
        </w:rPr>
      </w:pPr>
      <w:r>
        <w:rPr>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15"/>
        </w:rPr>
        <w:t>或销售机构</w:t>
      </w:r>
      <w:r>
        <w:rPr>
          <w:b/>
          <w:spacing w:val="10"/>
          <w:sz w:val="15"/>
        </w:rPr>
        <w:t>配合对乙方理财产品份额、理财账户、授权指定账户进行查封、冻结或扣划的，乙方应配合甲方</w:t>
      </w:r>
      <w:r>
        <w:rPr>
          <w:rFonts w:hint="eastAsia"/>
          <w:b/>
          <w:spacing w:val="10"/>
          <w:sz w:val="15"/>
        </w:rPr>
        <w:t>或销售机构</w:t>
      </w:r>
      <w:r>
        <w:rPr>
          <w:b/>
          <w:spacing w:val="10"/>
          <w:sz w:val="15"/>
        </w:rPr>
        <w:t>根据实际情况采取的任何措施，包括但不限于全部或部分终止理财交易、停止向投资者支付投资本金及投资收益</w:t>
      </w:r>
      <w:r>
        <w:rPr>
          <w:rFonts w:hint="eastAsia"/>
          <w:b/>
          <w:spacing w:val="10"/>
          <w:sz w:val="15"/>
        </w:rPr>
        <w:t>，由此</w:t>
      </w:r>
      <w:r>
        <w:rPr>
          <w:b/>
          <w:spacing w:val="10"/>
          <w:sz w:val="15"/>
        </w:rPr>
        <w:t>产生的一切损失及费用将由乙方承担，甲方</w:t>
      </w:r>
      <w:r>
        <w:rPr>
          <w:rFonts w:hint="eastAsia"/>
          <w:b/>
          <w:spacing w:val="10"/>
          <w:sz w:val="15"/>
        </w:rPr>
        <w:t>或销售机构</w:t>
      </w:r>
      <w:r>
        <w:rPr>
          <w:b/>
          <w:spacing w:val="10"/>
          <w:sz w:val="15"/>
        </w:rPr>
        <w:t>有权将此损失及费用从乙方的授权指定账户、理财本金及收益中扣除。乙方无权要求甲方</w:t>
      </w:r>
      <w:r>
        <w:rPr>
          <w:rFonts w:hint="eastAsia"/>
          <w:b/>
          <w:spacing w:val="10"/>
          <w:sz w:val="15"/>
        </w:rPr>
        <w:t>或销售机构</w:t>
      </w:r>
      <w:r>
        <w:rPr>
          <w:b/>
          <w:spacing w:val="10"/>
          <w:sz w:val="15"/>
        </w:rPr>
        <w:t>对上述后果承担任何责任</w:t>
      </w:r>
      <w:r>
        <w:rPr>
          <w:spacing w:val="10"/>
          <w:sz w:val="15"/>
          <w:szCs w:val="15"/>
        </w:rPr>
        <w:t>。</w:t>
      </w:r>
    </w:p>
    <w:p w:rsidR="00FC59B8" w:rsidRDefault="00FC59B8" w:rsidP="00FC59B8">
      <w:pPr>
        <w:numPr>
          <w:ilvl w:val="0"/>
          <w:numId w:val="8"/>
        </w:numPr>
        <w:spacing w:line="200" w:lineRule="exact"/>
        <w:ind w:firstLineChars="200" w:firstLine="341"/>
        <w:rPr>
          <w:b/>
          <w:bCs/>
          <w:spacing w:val="10"/>
          <w:sz w:val="15"/>
          <w:szCs w:val="15"/>
        </w:rPr>
      </w:pPr>
      <w:r>
        <w:rPr>
          <w:b/>
          <w:bCs/>
          <w:spacing w:val="10"/>
          <w:sz w:val="15"/>
          <w:szCs w:val="15"/>
        </w:rPr>
        <w:t>乙方应确保其提供的所有资料真实、完整、合法、有效，如果有任何变更，乙方应及时通知甲方或</w:t>
      </w:r>
      <w:r>
        <w:rPr>
          <w:rFonts w:hint="eastAsia"/>
          <w:b/>
          <w:bCs/>
          <w:spacing w:val="10"/>
          <w:sz w:val="15"/>
          <w:szCs w:val="15"/>
        </w:rPr>
        <w:t>销售</w:t>
      </w:r>
      <w:r>
        <w:rPr>
          <w:b/>
          <w:bCs/>
          <w:spacing w:val="10"/>
          <w:sz w:val="15"/>
          <w:szCs w:val="15"/>
        </w:rPr>
        <w:t>机构并办理变更手续。如因乙方未及时通知甲方或</w:t>
      </w:r>
      <w:r>
        <w:rPr>
          <w:rFonts w:hint="eastAsia"/>
          <w:b/>
          <w:bCs/>
          <w:spacing w:val="10"/>
          <w:sz w:val="15"/>
          <w:szCs w:val="15"/>
        </w:rPr>
        <w:t>销售</w:t>
      </w:r>
      <w:r>
        <w:rPr>
          <w:b/>
          <w:bCs/>
          <w:spacing w:val="10"/>
          <w:sz w:val="15"/>
          <w:szCs w:val="15"/>
        </w:rPr>
        <w:t>机构并办理相应的变更手续，由此导致的一切后果由乙方承担。</w:t>
      </w:r>
    </w:p>
    <w:p w:rsidR="00FC59B8" w:rsidRDefault="00FC59B8" w:rsidP="00FC59B8">
      <w:pPr>
        <w:numPr>
          <w:ilvl w:val="0"/>
          <w:numId w:val="8"/>
        </w:numPr>
        <w:spacing w:line="200" w:lineRule="exact"/>
        <w:ind w:firstLineChars="200" w:firstLine="340"/>
        <w:rPr>
          <w:spacing w:val="10"/>
          <w:sz w:val="15"/>
          <w:szCs w:val="15"/>
        </w:rPr>
      </w:pPr>
      <w:r>
        <w:rPr>
          <w:spacing w:val="10"/>
          <w:sz w:val="15"/>
          <w:szCs w:val="15"/>
        </w:rPr>
        <w:t>乙方承诺，不利用本理财业务及本理财产品说明书项下理财产品从事违法活动。</w:t>
      </w:r>
    </w:p>
    <w:p w:rsidR="00FC59B8" w:rsidRDefault="00FC59B8" w:rsidP="00FC59B8">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乙方承诺，未经产品管理人同意，乙方不以本理财产品说明书或产品说明书项下的任何权利、利益、权益为乙方和任何第三人的债务设定担保或其他权益</w:t>
      </w:r>
      <w:r>
        <w:rPr>
          <w:spacing w:val="10"/>
          <w:sz w:val="15"/>
          <w:szCs w:val="15"/>
        </w:rPr>
        <w:t>。</w:t>
      </w:r>
    </w:p>
    <w:p w:rsidR="00FC59B8" w:rsidRDefault="00FC59B8" w:rsidP="00FC59B8">
      <w:pPr>
        <w:numPr>
          <w:ilvl w:val="0"/>
          <w:numId w:val="8"/>
        </w:numPr>
        <w:spacing w:line="200" w:lineRule="exact"/>
        <w:ind w:firstLineChars="200" w:firstLine="341"/>
        <w:rPr>
          <w:spacing w:val="10"/>
          <w:sz w:val="15"/>
          <w:szCs w:val="15"/>
        </w:rPr>
      </w:pPr>
      <w:r>
        <w:rPr>
          <w:b/>
          <w:bCs/>
          <w:spacing w:val="10"/>
          <w:sz w:val="15"/>
          <w:szCs w:val="15"/>
        </w:rPr>
        <w:t>乙方承诺，未经产品管理人同意，乙方不向任何第三人转让、赠与本理财产品说明书或本理财产品说明书项下的任何权利、义务、利益、权益</w:t>
      </w:r>
      <w:r>
        <w:rPr>
          <w:spacing w:val="10"/>
          <w:sz w:val="15"/>
          <w:szCs w:val="15"/>
        </w:rPr>
        <w:t>。</w:t>
      </w:r>
    </w:p>
    <w:p w:rsidR="00FC59B8" w:rsidRDefault="00FC59B8" w:rsidP="00FC59B8">
      <w:pPr>
        <w:numPr>
          <w:ilvl w:val="0"/>
          <w:numId w:val="8"/>
        </w:numPr>
        <w:spacing w:line="200" w:lineRule="exact"/>
        <w:ind w:firstLineChars="200" w:firstLine="340"/>
        <w:rPr>
          <w:spacing w:val="10"/>
          <w:sz w:val="15"/>
          <w:szCs w:val="15"/>
        </w:rPr>
      </w:pPr>
      <w:r>
        <w:rPr>
          <w:spacing w:val="10"/>
          <w:sz w:val="15"/>
          <w:szCs w:val="15"/>
        </w:rPr>
        <w:t>乙方保证遵守国家反洗钱法律、法规及相关政策要求，不从事涉及洗钱、恐怖融资、逃税、逃废债务、套取现金等违法违规活动，积极配合甲方和</w:t>
      </w:r>
      <w:r>
        <w:rPr>
          <w:rFonts w:hint="eastAsia"/>
          <w:spacing w:val="10"/>
          <w:sz w:val="15"/>
          <w:szCs w:val="15"/>
        </w:rPr>
        <w:t>销售</w:t>
      </w:r>
      <w:r>
        <w:rPr>
          <w:spacing w:val="10"/>
          <w:sz w:val="15"/>
          <w:szCs w:val="15"/>
        </w:rPr>
        <w:t>机构开展投资者身份识别、交易记录保存、投资者身份及交易背景尽职调查、大额和可疑交易报告等各项反洗钱</w:t>
      </w:r>
      <w:r>
        <w:rPr>
          <w:rFonts w:hint="eastAsia"/>
          <w:spacing w:val="10"/>
          <w:sz w:val="15"/>
          <w:szCs w:val="15"/>
        </w:rPr>
        <w:t>、反恐怖融资及非居民金融账户涉税信息尽职调查</w:t>
      </w:r>
      <w:r>
        <w:rPr>
          <w:spacing w:val="10"/>
          <w:sz w:val="15"/>
          <w:szCs w:val="15"/>
        </w:rPr>
        <w:t>工作，并按甲方和</w:t>
      </w:r>
      <w:r>
        <w:rPr>
          <w:rFonts w:hint="eastAsia"/>
          <w:spacing w:val="10"/>
          <w:sz w:val="15"/>
          <w:szCs w:val="15"/>
        </w:rPr>
        <w:t>销售</w:t>
      </w:r>
      <w:r>
        <w:rPr>
          <w:spacing w:val="10"/>
          <w:sz w:val="15"/>
          <w:szCs w:val="15"/>
        </w:rPr>
        <w:t>机构要求提供相关证明材料。</w:t>
      </w:r>
      <w:r>
        <w:rPr>
          <w:rFonts w:hint="eastAsia"/>
          <w:spacing w:val="10"/>
          <w:sz w:val="15"/>
          <w:szCs w:val="15"/>
        </w:rPr>
        <w:t>乙方</w:t>
      </w:r>
      <w:r>
        <w:rPr>
          <w:spacing w:val="10"/>
          <w:sz w:val="15"/>
          <w:szCs w:val="15"/>
        </w:rPr>
        <w:t>保证其不属于联合国、欧盟或美国等制裁名单，及中国政府部门或有权机关发布的</w:t>
      </w:r>
      <w:proofErr w:type="gramStart"/>
      <w:r>
        <w:rPr>
          <w:spacing w:val="10"/>
          <w:sz w:val="15"/>
          <w:szCs w:val="15"/>
        </w:rPr>
        <w:t>涉恐及反洗</w:t>
      </w:r>
      <w:proofErr w:type="gramEnd"/>
      <w:r>
        <w:rPr>
          <w:spacing w:val="10"/>
          <w:sz w:val="15"/>
          <w:szCs w:val="15"/>
        </w:rPr>
        <w:t>钱相关风险名单；</w:t>
      </w:r>
      <w:proofErr w:type="gramStart"/>
      <w:r>
        <w:rPr>
          <w:spacing w:val="10"/>
          <w:sz w:val="15"/>
          <w:szCs w:val="15"/>
        </w:rPr>
        <w:t>不</w:t>
      </w:r>
      <w:proofErr w:type="gramEnd"/>
      <w:r>
        <w:rPr>
          <w:spacing w:val="10"/>
          <w:sz w:val="15"/>
          <w:szCs w:val="15"/>
        </w:rPr>
        <w:t>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FC59B8" w:rsidRDefault="00FC59B8" w:rsidP="00FC59B8">
      <w:pPr>
        <w:numPr>
          <w:ilvl w:val="0"/>
          <w:numId w:val="8"/>
        </w:numPr>
        <w:spacing w:line="200" w:lineRule="exact"/>
        <w:ind w:firstLineChars="200" w:firstLine="340"/>
        <w:rPr>
          <w:spacing w:val="10"/>
          <w:sz w:val="15"/>
          <w:szCs w:val="15"/>
        </w:rPr>
      </w:pPr>
      <w:r>
        <w:rPr>
          <w:spacing w:val="10"/>
          <w:sz w:val="15"/>
          <w:szCs w:val="15"/>
        </w:rPr>
        <w:t>乙方</w:t>
      </w:r>
      <w:r>
        <w:rPr>
          <w:rFonts w:hint="eastAsia"/>
          <w:spacing w:val="10"/>
          <w:sz w:val="15"/>
          <w:szCs w:val="15"/>
        </w:rPr>
        <w:t>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w:t>
      </w:r>
      <w:r>
        <w:rPr>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FC59B8" w:rsidRDefault="00FC59B8" w:rsidP="00FC59B8">
      <w:pPr>
        <w:numPr>
          <w:ilvl w:val="0"/>
          <w:numId w:val="8"/>
        </w:numPr>
        <w:spacing w:line="200" w:lineRule="exact"/>
        <w:ind w:firstLineChars="200" w:firstLine="340"/>
        <w:rPr>
          <w:spacing w:val="10"/>
          <w:sz w:val="15"/>
          <w:szCs w:val="15"/>
        </w:rPr>
      </w:pPr>
      <w:r>
        <w:rPr>
          <w:spacing w:val="10"/>
          <w:sz w:val="15"/>
          <w:szCs w:val="15"/>
        </w:rPr>
        <w:t>乙方对因购买、持有本理财产品而知悉的甲方</w:t>
      </w:r>
      <w:r>
        <w:rPr>
          <w:rFonts w:hint="eastAsia"/>
          <w:spacing w:val="10"/>
          <w:sz w:val="15"/>
          <w:szCs w:val="15"/>
        </w:rPr>
        <w:t>及销售机构</w:t>
      </w:r>
      <w:r>
        <w:rPr>
          <w:spacing w:val="10"/>
          <w:sz w:val="15"/>
          <w:szCs w:val="15"/>
        </w:rPr>
        <w:t>保密信息承担保密义务，乙方承诺不以任何方式向任何第三方披露甲方的保密信息，法律法规另有</w:t>
      </w:r>
      <w:r>
        <w:rPr>
          <w:rFonts w:hint="eastAsia"/>
          <w:spacing w:val="10"/>
          <w:sz w:val="15"/>
          <w:szCs w:val="15"/>
        </w:rPr>
        <w:t>规</w:t>
      </w:r>
      <w:r>
        <w:rPr>
          <w:spacing w:val="10"/>
          <w:sz w:val="15"/>
          <w:szCs w:val="15"/>
        </w:rPr>
        <w:t>定的除外。</w:t>
      </w:r>
    </w:p>
    <w:p w:rsidR="00FC59B8" w:rsidRDefault="00FC59B8" w:rsidP="00FC59B8">
      <w:pPr>
        <w:numPr>
          <w:ilvl w:val="0"/>
          <w:numId w:val="8"/>
        </w:numPr>
        <w:spacing w:line="200" w:lineRule="exact"/>
        <w:ind w:firstLineChars="200" w:firstLine="341"/>
        <w:rPr>
          <w:b/>
          <w:bCs/>
          <w:spacing w:val="10"/>
          <w:sz w:val="15"/>
          <w:szCs w:val="15"/>
        </w:rPr>
      </w:pPr>
      <w:r>
        <w:rPr>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FC59B8" w:rsidRDefault="00FC59B8" w:rsidP="00FC59B8">
      <w:pPr>
        <w:numPr>
          <w:ilvl w:val="0"/>
          <w:numId w:val="8"/>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FC59B8" w:rsidRDefault="00FC59B8" w:rsidP="00FC59B8">
      <w:pPr>
        <w:numPr>
          <w:ilvl w:val="0"/>
          <w:numId w:val="8"/>
        </w:numPr>
        <w:spacing w:line="200" w:lineRule="exact"/>
        <w:ind w:firstLineChars="200" w:firstLine="340"/>
        <w:rPr>
          <w:spacing w:val="10"/>
          <w:sz w:val="15"/>
          <w:szCs w:val="15"/>
        </w:rPr>
      </w:pPr>
      <w:r>
        <w:rPr>
          <w:rFonts w:hint="eastAsia"/>
          <w:spacing w:val="10"/>
          <w:sz w:val="15"/>
          <w:szCs w:val="15"/>
        </w:rPr>
        <w:t>法律法规规定及</w:t>
      </w:r>
      <w:r>
        <w:rPr>
          <w:spacing w:val="10"/>
          <w:sz w:val="15"/>
          <w:szCs w:val="15"/>
        </w:rPr>
        <w:t>理财产品销售文件中约定的其他权利与义务。</w:t>
      </w:r>
    </w:p>
    <w:p w:rsidR="00FC59B8" w:rsidRDefault="00FC59B8" w:rsidP="00FC59B8">
      <w:pPr>
        <w:spacing w:line="200" w:lineRule="exact"/>
        <w:ind w:firstLineChars="200" w:firstLine="341"/>
        <w:rPr>
          <w:spacing w:val="10"/>
          <w:sz w:val="15"/>
          <w:szCs w:val="15"/>
        </w:rPr>
      </w:pPr>
      <w:r>
        <w:rPr>
          <w:rFonts w:hint="eastAsia"/>
          <w:b/>
          <w:bCs/>
          <w:spacing w:val="10"/>
          <w:sz w:val="15"/>
          <w:szCs w:val="15"/>
        </w:rPr>
        <w:t>5</w:t>
      </w:r>
      <w:r>
        <w:rPr>
          <w:b/>
          <w:bCs/>
          <w:spacing w:val="10"/>
          <w:sz w:val="15"/>
          <w:szCs w:val="15"/>
        </w:rPr>
        <w:t>.产品认购或申购、赎回</w:t>
      </w:r>
    </w:p>
    <w:p w:rsidR="00FC59B8" w:rsidRDefault="00FC59B8" w:rsidP="00FC59B8">
      <w:pPr>
        <w:numPr>
          <w:ilvl w:val="0"/>
          <w:numId w:val="9"/>
        </w:numPr>
        <w:spacing w:line="200" w:lineRule="exact"/>
        <w:ind w:firstLine="340"/>
        <w:rPr>
          <w:spacing w:val="10"/>
          <w:sz w:val="15"/>
          <w:szCs w:val="15"/>
        </w:rPr>
      </w:pPr>
      <w:r>
        <w:rPr>
          <w:spacing w:val="10"/>
          <w:sz w:val="15"/>
          <w:szCs w:val="15"/>
        </w:rPr>
        <w:t>理财产品认购或申购：参照《投资者权益须知》约定。</w:t>
      </w:r>
    </w:p>
    <w:p w:rsidR="00FC59B8" w:rsidRDefault="00FC59B8" w:rsidP="00FC59B8">
      <w:pPr>
        <w:numPr>
          <w:ilvl w:val="0"/>
          <w:numId w:val="9"/>
        </w:numPr>
        <w:spacing w:line="200" w:lineRule="exact"/>
        <w:ind w:firstLineChars="200" w:firstLine="340"/>
        <w:rPr>
          <w:spacing w:val="10"/>
          <w:sz w:val="15"/>
          <w:szCs w:val="15"/>
        </w:rPr>
      </w:pPr>
      <w:r>
        <w:rPr>
          <w:spacing w:val="10"/>
          <w:sz w:val="15"/>
          <w:szCs w:val="15"/>
        </w:rPr>
        <w:t>理财产品认购或申购撤销申请：乙方在理财产品募集期或开放期或投资冷静期（私募产品适用）内，可以撤销理财产品相应的认购或申购申请。</w:t>
      </w:r>
    </w:p>
    <w:p w:rsidR="00FC59B8" w:rsidRDefault="00FC59B8" w:rsidP="00FC59B8">
      <w:pPr>
        <w:numPr>
          <w:ilvl w:val="0"/>
          <w:numId w:val="9"/>
        </w:numPr>
        <w:spacing w:line="200" w:lineRule="exact"/>
        <w:ind w:firstLineChars="200" w:firstLine="340"/>
        <w:rPr>
          <w:spacing w:val="10"/>
          <w:sz w:val="15"/>
          <w:szCs w:val="15"/>
        </w:rPr>
      </w:pPr>
      <w:r>
        <w:rPr>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15"/>
          <w:szCs w:val="15"/>
        </w:rPr>
        <w:t>信息披露</w:t>
      </w:r>
      <w:r>
        <w:rPr>
          <w:spacing w:val="10"/>
          <w:sz w:val="15"/>
          <w:szCs w:val="15"/>
        </w:rPr>
        <w:t>，</w:t>
      </w:r>
      <w:r>
        <w:rPr>
          <w:rFonts w:hint="eastAsia"/>
          <w:spacing w:val="10"/>
          <w:sz w:val="15"/>
          <w:szCs w:val="15"/>
        </w:rPr>
        <w:t>销售机构</w:t>
      </w:r>
      <w:r>
        <w:rPr>
          <w:spacing w:val="10"/>
          <w:sz w:val="15"/>
          <w:szCs w:val="15"/>
        </w:rPr>
        <w:t>及时解除对乙方授权指定账户中认购或申购资金的冻结</w:t>
      </w:r>
      <w:r>
        <w:rPr>
          <w:rFonts w:hint="eastAsia"/>
          <w:spacing w:val="10"/>
          <w:sz w:val="15"/>
          <w:szCs w:val="15"/>
        </w:rPr>
        <w:t>或返还认购或申购资金</w:t>
      </w:r>
      <w:r>
        <w:rPr>
          <w:spacing w:val="10"/>
          <w:sz w:val="15"/>
          <w:szCs w:val="15"/>
        </w:rPr>
        <w:t>。</w:t>
      </w:r>
    </w:p>
    <w:p w:rsidR="00FC59B8" w:rsidRDefault="00FC59B8" w:rsidP="00FC59B8">
      <w:pPr>
        <w:numPr>
          <w:ilvl w:val="0"/>
          <w:numId w:val="9"/>
        </w:numPr>
        <w:spacing w:line="200" w:lineRule="exact"/>
        <w:ind w:firstLineChars="200" w:firstLine="340"/>
        <w:rPr>
          <w:spacing w:val="10"/>
          <w:sz w:val="15"/>
          <w:szCs w:val="15"/>
        </w:rPr>
      </w:pPr>
      <w:r>
        <w:rPr>
          <w:spacing w:val="10"/>
          <w:sz w:val="15"/>
          <w:szCs w:val="15"/>
        </w:rPr>
        <w:t>理财产品投资品种、投资起点金额、收益支付方式：参照对应期次的《理财产品说明书》中的约定。</w:t>
      </w:r>
    </w:p>
    <w:p w:rsidR="00FC59B8" w:rsidRDefault="00FC59B8" w:rsidP="00FC59B8">
      <w:pPr>
        <w:numPr>
          <w:ilvl w:val="0"/>
          <w:numId w:val="9"/>
        </w:numPr>
        <w:spacing w:line="200" w:lineRule="exact"/>
        <w:ind w:firstLineChars="200" w:firstLine="340"/>
        <w:rPr>
          <w:spacing w:val="10"/>
          <w:sz w:val="15"/>
          <w:szCs w:val="15"/>
        </w:rPr>
      </w:pPr>
      <w:r>
        <w:rPr>
          <w:spacing w:val="10"/>
          <w:sz w:val="15"/>
          <w:szCs w:val="15"/>
        </w:rPr>
        <w:t>理财产品赎回资金支付：在正常情况下，甲方将按照</w:t>
      </w:r>
      <w:r>
        <w:rPr>
          <w:rFonts w:hint="eastAsia"/>
          <w:spacing w:val="10"/>
          <w:sz w:val="15"/>
          <w:szCs w:val="15"/>
        </w:rPr>
        <w:t>本协议及</w:t>
      </w:r>
      <w:r>
        <w:rPr>
          <w:spacing w:val="10"/>
          <w:sz w:val="15"/>
          <w:szCs w:val="15"/>
        </w:rPr>
        <w:t>对应期次的《理财产品说明书》</w:t>
      </w:r>
      <w:r>
        <w:rPr>
          <w:rFonts w:hint="eastAsia"/>
          <w:spacing w:val="10"/>
          <w:sz w:val="15"/>
          <w:szCs w:val="15"/>
        </w:rPr>
        <w:t>的</w:t>
      </w:r>
      <w:r>
        <w:rPr>
          <w:spacing w:val="10"/>
          <w:sz w:val="15"/>
          <w:szCs w:val="15"/>
        </w:rPr>
        <w:t>相关约定</w:t>
      </w:r>
      <w:r>
        <w:rPr>
          <w:rFonts w:hint="eastAsia"/>
          <w:spacing w:val="10"/>
          <w:sz w:val="15"/>
          <w:szCs w:val="15"/>
        </w:rPr>
        <w:t>进行</w:t>
      </w:r>
      <w:r>
        <w:rPr>
          <w:spacing w:val="10"/>
          <w:sz w:val="15"/>
          <w:szCs w:val="15"/>
        </w:rPr>
        <w:t>赎回资金划付。</w:t>
      </w:r>
      <w:r>
        <w:rPr>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FC59B8" w:rsidRDefault="00FC59B8" w:rsidP="00FC59B8">
      <w:pPr>
        <w:spacing w:line="200" w:lineRule="exact"/>
        <w:ind w:firstLineChars="200" w:firstLine="341"/>
        <w:rPr>
          <w:b/>
          <w:bCs/>
          <w:spacing w:val="10"/>
          <w:sz w:val="15"/>
          <w:szCs w:val="15"/>
        </w:rPr>
      </w:pPr>
      <w:r>
        <w:rPr>
          <w:rFonts w:hint="eastAsia"/>
          <w:b/>
          <w:bCs/>
          <w:spacing w:val="10"/>
          <w:sz w:val="15"/>
          <w:szCs w:val="15"/>
        </w:rPr>
        <w:t>6</w:t>
      </w:r>
      <w:r>
        <w:rPr>
          <w:b/>
          <w:bCs/>
          <w:spacing w:val="10"/>
          <w:sz w:val="15"/>
          <w:szCs w:val="15"/>
        </w:rPr>
        <w:t>.</w:t>
      </w:r>
      <w:r>
        <w:rPr>
          <w:rFonts w:hint="eastAsia"/>
          <w:b/>
          <w:bCs/>
          <w:spacing w:val="10"/>
          <w:sz w:val="15"/>
          <w:szCs w:val="15"/>
        </w:rPr>
        <w:t>产品的终止</w:t>
      </w:r>
    </w:p>
    <w:p w:rsidR="00FC59B8" w:rsidRDefault="00FC59B8" w:rsidP="00FC59B8">
      <w:pPr>
        <w:spacing w:line="200" w:lineRule="exact"/>
        <w:ind w:firstLineChars="200" w:firstLine="300"/>
        <w:rPr>
          <w:color w:val="3D3D3D"/>
          <w:kern w:val="0"/>
          <w:sz w:val="15"/>
          <w:szCs w:val="15"/>
        </w:rPr>
      </w:pPr>
      <w:r>
        <w:rPr>
          <w:color w:val="3D3D3D"/>
          <w:kern w:val="0"/>
          <w:sz w:val="15"/>
          <w:szCs w:val="15"/>
        </w:rPr>
        <w:t>若本理财产品未提前终止或延期终止，则到期日/终止日即为名义到期日；若本理财产品被提前终止，则到期日/终止日为提前终止权行使日；若本理财产品被延期终止，则到期日/终止日为延期终止日</w:t>
      </w:r>
      <w:r>
        <w:rPr>
          <w:rFonts w:hint="eastAsia"/>
          <w:color w:val="3D3D3D"/>
          <w:kern w:val="0"/>
          <w:sz w:val="15"/>
          <w:szCs w:val="15"/>
        </w:rPr>
        <w:t>。</w:t>
      </w:r>
    </w:p>
    <w:p w:rsidR="00FC59B8" w:rsidRDefault="00FC59B8" w:rsidP="00FC59B8">
      <w:pPr>
        <w:spacing w:line="200" w:lineRule="exact"/>
        <w:ind w:firstLineChars="200" w:firstLine="341"/>
        <w:rPr>
          <w:b/>
          <w:bCs/>
          <w:spacing w:val="10"/>
          <w:sz w:val="15"/>
          <w:szCs w:val="15"/>
        </w:rPr>
      </w:pPr>
      <w:r>
        <w:rPr>
          <w:rFonts w:hint="eastAsia"/>
          <w:b/>
          <w:bCs/>
          <w:spacing w:val="10"/>
          <w:sz w:val="15"/>
          <w:szCs w:val="15"/>
        </w:rPr>
        <w:t>（1）理财</w:t>
      </w:r>
      <w:r>
        <w:rPr>
          <w:b/>
          <w:bCs/>
          <w:spacing w:val="10"/>
          <w:sz w:val="15"/>
          <w:szCs w:val="15"/>
        </w:rPr>
        <w:t>产品提前终止</w:t>
      </w:r>
    </w:p>
    <w:p w:rsidR="00FC59B8" w:rsidRDefault="00FC59B8" w:rsidP="00FC59B8">
      <w:pPr>
        <w:spacing w:line="200" w:lineRule="exact"/>
        <w:ind w:firstLineChars="200" w:firstLine="340"/>
        <w:rPr>
          <w:bCs/>
          <w:spacing w:val="10"/>
          <w:sz w:val="15"/>
          <w:szCs w:val="15"/>
        </w:rPr>
      </w:pPr>
      <w:r>
        <w:rPr>
          <w:bCs/>
          <w:spacing w:val="10"/>
          <w:sz w:val="15"/>
          <w:szCs w:val="15"/>
        </w:rPr>
        <w:t>在理财产品存续期内，如发生以下事项时，南银理财可对本理财产品行使全部提前终止权：</w:t>
      </w:r>
    </w:p>
    <w:p w:rsidR="00FC59B8" w:rsidRDefault="00FC59B8" w:rsidP="00FC59B8">
      <w:pPr>
        <w:pStyle w:val="11"/>
        <w:numPr>
          <w:ilvl w:val="0"/>
          <w:numId w:val="10"/>
        </w:numPr>
        <w:spacing w:line="200" w:lineRule="exact"/>
        <w:ind w:firstLineChars="0"/>
        <w:rPr>
          <w:bCs/>
          <w:spacing w:val="10"/>
          <w:sz w:val="15"/>
          <w:szCs w:val="15"/>
        </w:rPr>
      </w:pPr>
      <w:r>
        <w:rPr>
          <w:bCs/>
          <w:spacing w:val="10"/>
          <w:sz w:val="15"/>
          <w:szCs w:val="15"/>
        </w:rPr>
        <w:t>如因本理财产品资产运作模式、投资资产等与法律法规、规章的规定或者监管部门的要求等存在冲突导致理财产品必须提前终止的；</w:t>
      </w:r>
    </w:p>
    <w:p w:rsidR="00FC59B8" w:rsidRDefault="00FC59B8" w:rsidP="00FC59B8">
      <w:pPr>
        <w:pStyle w:val="11"/>
        <w:numPr>
          <w:ilvl w:val="0"/>
          <w:numId w:val="10"/>
        </w:numPr>
        <w:spacing w:line="200" w:lineRule="exact"/>
        <w:ind w:firstLineChars="0"/>
        <w:rPr>
          <w:bCs/>
          <w:spacing w:val="10"/>
          <w:sz w:val="15"/>
          <w:szCs w:val="15"/>
        </w:rPr>
      </w:pPr>
      <w:r>
        <w:rPr>
          <w:bCs/>
          <w:spacing w:val="10"/>
          <w:sz w:val="15"/>
          <w:szCs w:val="15"/>
        </w:rPr>
        <w:t>国家有关法律、法规、规章、监管规定、政策的改变、紧急措施的出台、理财市场环境发生重大变化等导致理财产品必须提前终止的；</w:t>
      </w:r>
    </w:p>
    <w:p w:rsidR="00FC59B8" w:rsidRDefault="00FC59B8" w:rsidP="00FC59B8">
      <w:pPr>
        <w:pStyle w:val="11"/>
        <w:numPr>
          <w:ilvl w:val="0"/>
          <w:numId w:val="10"/>
        </w:numPr>
        <w:spacing w:line="200" w:lineRule="exact"/>
        <w:ind w:firstLineChars="0"/>
        <w:rPr>
          <w:bCs/>
          <w:spacing w:val="10"/>
          <w:sz w:val="15"/>
          <w:szCs w:val="15"/>
        </w:rPr>
      </w:pPr>
      <w:r>
        <w:rPr>
          <w:bCs/>
          <w:spacing w:val="10"/>
          <w:sz w:val="15"/>
          <w:szCs w:val="15"/>
        </w:rPr>
        <w:t>因不可抗力因素导致本理财产品必须提前终止的；</w:t>
      </w:r>
    </w:p>
    <w:p w:rsidR="00FC59B8" w:rsidRDefault="00FC59B8" w:rsidP="00FC59B8">
      <w:pPr>
        <w:pStyle w:val="11"/>
        <w:numPr>
          <w:ilvl w:val="0"/>
          <w:numId w:val="10"/>
        </w:numPr>
        <w:spacing w:line="200" w:lineRule="exact"/>
        <w:ind w:firstLineChars="0"/>
        <w:rPr>
          <w:bCs/>
          <w:spacing w:val="10"/>
          <w:sz w:val="15"/>
          <w:szCs w:val="15"/>
        </w:rPr>
      </w:pPr>
      <w:r>
        <w:rPr>
          <w:bCs/>
          <w:spacing w:val="10"/>
          <w:sz w:val="15"/>
          <w:szCs w:val="15"/>
        </w:rPr>
        <w:t>遇有市场出现剧烈波动、异常风险事件等情形导致理财产品收益出现大幅波动或严重影响理财产品的资产安全；</w:t>
      </w:r>
    </w:p>
    <w:p w:rsidR="00FC59B8" w:rsidRDefault="00FC59B8" w:rsidP="00FC59B8">
      <w:pPr>
        <w:pStyle w:val="11"/>
        <w:numPr>
          <w:ilvl w:val="0"/>
          <w:numId w:val="10"/>
        </w:numPr>
        <w:spacing w:line="200" w:lineRule="exact"/>
        <w:ind w:firstLineChars="0"/>
        <w:rPr>
          <w:bCs/>
          <w:spacing w:val="10"/>
          <w:sz w:val="15"/>
          <w:szCs w:val="15"/>
        </w:rPr>
      </w:pPr>
      <w:r>
        <w:rPr>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FC59B8" w:rsidRDefault="00FC59B8" w:rsidP="00FC59B8">
      <w:pPr>
        <w:pStyle w:val="11"/>
        <w:numPr>
          <w:ilvl w:val="0"/>
          <w:numId w:val="10"/>
        </w:numPr>
        <w:spacing w:line="200" w:lineRule="exact"/>
        <w:ind w:firstLineChars="0"/>
        <w:rPr>
          <w:bCs/>
          <w:spacing w:val="10"/>
          <w:sz w:val="15"/>
          <w:szCs w:val="15"/>
        </w:rPr>
      </w:pPr>
      <w:r>
        <w:rPr>
          <w:bCs/>
          <w:spacing w:val="10"/>
          <w:sz w:val="15"/>
          <w:szCs w:val="15"/>
        </w:rPr>
        <w:t>因管理人解散、破产、撤销、被取消业务资格等原因无法继续履行相应职责导致产品无法继续运作；</w:t>
      </w:r>
    </w:p>
    <w:p w:rsidR="00FC59B8" w:rsidRDefault="00FC59B8" w:rsidP="00FC59B8">
      <w:pPr>
        <w:pStyle w:val="11"/>
        <w:numPr>
          <w:ilvl w:val="0"/>
          <w:numId w:val="10"/>
        </w:numPr>
        <w:spacing w:line="200" w:lineRule="exact"/>
        <w:ind w:firstLineChars="0"/>
        <w:rPr>
          <w:bCs/>
          <w:spacing w:val="10"/>
          <w:sz w:val="15"/>
          <w:szCs w:val="15"/>
        </w:rPr>
      </w:pPr>
      <w:r>
        <w:rPr>
          <w:bCs/>
          <w:spacing w:val="10"/>
          <w:sz w:val="15"/>
          <w:szCs w:val="15"/>
        </w:rPr>
        <w:t>理财产品所投资资产部分或全部提前偿付；</w:t>
      </w:r>
    </w:p>
    <w:p w:rsidR="00FC59B8" w:rsidRDefault="00FC59B8" w:rsidP="00FC59B8">
      <w:pPr>
        <w:pStyle w:val="11"/>
        <w:numPr>
          <w:ilvl w:val="0"/>
          <w:numId w:val="10"/>
        </w:numPr>
        <w:spacing w:line="200" w:lineRule="exact"/>
        <w:ind w:firstLineChars="0"/>
        <w:rPr>
          <w:bCs/>
          <w:spacing w:val="10"/>
          <w:sz w:val="15"/>
          <w:szCs w:val="15"/>
        </w:rPr>
      </w:pPr>
      <w:r>
        <w:rPr>
          <w:bCs/>
          <w:spacing w:val="10"/>
          <w:sz w:val="15"/>
          <w:szCs w:val="15"/>
        </w:rPr>
        <w:t>提前终止产品比维持产品运作更有利于保护产品持有人的权益；</w:t>
      </w:r>
    </w:p>
    <w:p w:rsidR="00FC59B8" w:rsidRDefault="00FC59B8" w:rsidP="00FC59B8">
      <w:pPr>
        <w:pStyle w:val="11"/>
        <w:numPr>
          <w:ilvl w:val="0"/>
          <w:numId w:val="10"/>
        </w:numPr>
        <w:spacing w:line="200" w:lineRule="exact"/>
        <w:ind w:firstLineChars="0"/>
        <w:rPr>
          <w:bCs/>
          <w:spacing w:val="10"/>
          <w:sz w:val="15"/>
          <w:szCs w:val="15"/>
        </w:rPr>
      </w:pPr>
      <w:r>
        <w:rPr>
          <w:bCs/>
          <w:spacing w:val="10"/>
          <w:sz w:val="15"/>
          <w:szCs w:val="15"/>
        </w:rPr>
        <w:t>南银理财</w:t>
      </w:r>
      <w:proofErr w:type="gramStart"/>
      <w:r>
        <w:rPr>
          <w:bCs/>
          <w:spacing w:val="10"/>
          <w:sz w:val="15"/>
          <w:szCs w:val="15"/>
        </w:rPr>
        <w:t>合理认为</w:t>
      </w:r>
      <w:proofErr w:type="gramEnd"/>
      <w:r>
        <w:rPr>
          <w:bCs/>
          <w:spacing w:val="10"/>
          <w:sz w:val="15"/>
          <w:szCs w:val="15"/>
        </w:rPr>
        <w:t>应该提前终止本理财产品的其他情况。</w:t>
      </w:r>
    </w:p>
    <w:p w:rsidR="00FC59B8" w:rsidRDefault="00FC59B8" w:rsidP="00FC59B8">
      <w:pPr>
        <w:pStyle w:val="11"/>
        <w:spacing w:line="200" w:lineRule="exact"/>
        <w:ind w:left="340" w:firstLineChars="0" w:firstLine="0"/>
        <w:rPr>
          <w:bCs/>
          <w:spacing w:val="10"/>
          <w:sz w:val="15"/>
          <w:szCs w:val="15"/>
        </w:rPr>
      </w:pPr>
      <w:r>
        <w:rPr>
          <w:bCs/>
          <w:spacing w:val="10"/>
          <w:sz w:val="15"/>
          <w:szCs w:val="15"/>
        </w:rPr>
        <w:t>南银理财</w:t>
      </w:r>
      <w:r>
        <w:rPr>
          <w:rFonts w:hint="eastAsia"/>
          <w:bCs/>
          <w:spacing w:val="10"/>
          <w:sz w:val="15"/>
          <w:szCs w:val="15"/>
        </w:rPr>
        <w:t>如</w:t>
      </w:r>
      <w:r>
        <w:rPr>
          <w:bCs/>
          <w:spacing w:val="10"/>
          <w:sz w:val="15"/>
          <w:szCs w:val="15"/>
        </w:rPr>
        <w:t>提前终止本理财产品，应根据本理财产品</w:t>
      </w:r>
      <w:r>
        <w:rPr>
          <w:rFonts w:hint="eastAsia"/>
          <w:bCs/>
          <w:spacing w:val="10"/>
          <w:sz w:val="15"/>
          <w:szCs w:val="15"/>
        </w:rPr>
        <w:t>销售文件约定的方式进行</w:t>
      </w:r>
      <w:r>
        <w:rPr>
          <w:bCs/>
          <w:spacing w:val="10"/>
          <w:sz w:val="15"/>
          <w:szCs w:val="15"/>
        </w:rPr>
        <w:t>信息披露</w:t>
      </w:r>
      <w:r>
        <w:rPr>
          <w:rFonts w:hint="eastAsia"/>
          <w:bCs/>
          <w:spacing w:val="10"/>
          <w:sz w:val="15"/>
          <w:szCs w:val="15"/>
        </w:rPr>
        <w:t>。</w:t>
      </w:r>
    </w:p>
    <w:p w:rsidR="00FC59B8" w:rsidRDefault="00FC59B8" w:rsidP="00FC59B8">
      <w:pPr>
        <w:spacing w:line="200" w:lineRule="exact"/>
        <w:ind w:firstLineChars="200" w:firstLine="341"/>
        <w:rPr>
          <w:b/>
          <w:bCs/>
          <w:spacing w:val="10"/>
          <w:sz w:val="15"/>
          <w:szCs w:val="15"/>
        </w:rPr>
      </w:pPr>
      <w:r>
        <w:rPr>
          <w:rFonts w:hint="eastAsia"/>
          <w:b/>
          <w:bCs/>
          <w:spacing w:val="10"/>
          <w:sz w:val="15"/>
          <w:szCs w:val="15"/>
        </w:rPr>
        <w:t>（2）</w:t>
      </w:r>
      <w:r>
        <w:rPr>
          <w:b/>
          <w:bCs/>
          <w:spacing w:val="10"/>
          <w:sz w:val="15"/>
          <w:szCs w:val="15"/>
        </w:rPr>
        <w:t>理财产品的延期</w:t>
      </w:r>
      <w:r>
        <w:rPr>
          <w:rFonts w:hint="eastAsia"/>
          <w:b/>
          <w:bCs/>
          <w:spacing w:val="10"/>
          <w:sz w:val="15"/>
          <w:szCs w:val="15"/>
        </w:rPr>
        <w:t>终止</w:t>
      </w:r>
    </w:p>
    <w:p w:rsidR="00FC59B8" w:rsidRDefault="00FC59B8" w:rsidP="00FC59B8">
      <w:pPr>
        <w:spacing w:line="200" w:lineRule="exact"/>
        <w:ind w:left="340"/>
        <w:rPr>
          <w:bCs/>
          <w:spacing w:val="10"/>
          <w:sz w:val="15"/>
          <w:szCs w:val="15"/>
        </w:rPr>
      </w:pPr>
      <w:r>
        <w:rPr>
          <w:bCs/>
          <w:spacing w:val="10"/>
          <w:sz w:val="15"/>
          <w:szCs w:val="15"/>
        </w:rPr>
        <w:t>在理财产品存续期内，如发生以下事项时，南银理财有权推迟本理财产品</w:t>
      </w:r>
      <w:r>
        <w:rPr>
          <w:rFonts w:hint="eastAsia"/>
          <w:bCs/>
          <w:spacing w:val="10"/>
          <w:sz w:val="15"/>
          <w:szCs w:val="15"/>
        </w:rPr>
        <w:t>终止</w:t>
      </w:r>
      <w:r>
        <w:rPr>
          <w:bCs/>
          <w:spacing w:val="10"/>
          <w:sz w:val="15"/>
          <w:szCs w:val="15"/>
        </w:rPr>
        <w:t>日：</w:t>
      </w:r>
    </w:p>
    <w:p w:rsidR="00FC59B8" w:rsidRDefault="00FC59B8" w:rsidP="00FC59B8">
      <w:pPr>
        <w:pStyle w:val="11"/>
        <w:numPr>
          <w:ilvl w:val="0"/>
          <w:numId w:val="11"/>
        </w:numPr>
        <w:spacing w:line="200" w:lineRule="exact"/>
        <w:ind w:firstLineChars="0"/>
        <w:rPr>
          <w:bCs/>
          <w:spacing w:val="10"/>
          <w:sz w:val="15"/>
          <w:szCs w:val="15"/>
        </w:rPr>
      </w:pPr>
      <w:r>
        <w:rPr>
          <w:bCs/>
          <w:spacing w:val="10"/>
          <w:sz w:val="15"/>
          <w:szCs w:val="15"/>
        </w:rPr>
        <w:t>产品到期</w:t>
      </w:r>
      <w:proofErr w:type="gramStart"/>
      <w:r>
        <w:rPr>
          <w:bCs/>
          <w:spacing w:val="10"/>
          <w:sz w:val="15"/>
          <w:szCs w:val="15"/>
        </w:rPr>
        <w:t>日遇非工作日</w:t>
      </w:r>
      <w:proofErr w:type="gramEnd"/>
      <w:r>
        <w:rPr>
          <w:bCs/>
          <w:spacing w:val="10"/>
          <w:sz w:val="15"/>
          <w:szCs w:val="15"/>
        </w:rPr>
        <w:t>，产品到期日顺延至下一工作日；</w:t>
      </w:r>
    </w:p>
    <w:p w:rsidR="00FC59B8" w:rsidRDefault="00FC59B8" w:rsidP="00FC59B8">
      <w:pPr>
        <w:pStyle w:val="11"/>
        <w:numPr>
          <w:ilvl w:val="0"/>
          <w:numId w:val="11"/>
        </w:numPr>
        <w:spacing w:line="200" w:lineRule="exact"/>
        <w:ind w:firstLineChars="0"/>
        <w:rPr>
          <w:bCs/>
          <w:spacing w:val="10"/>
          <w:sz w:val="15"/>
          <w:szCs w:val="15"/>
        </w:rPr>
      </w:pPr>
      <w:r>
        <w:rPr>
          <w:bCs/>
          <w:spacing w:val="10"/>
          <w:sz w:val="15"/>
          <w:szCs w:val="15"/>
        </w:rPr>
        <w:t>因市场成交量不足、资产限制赎回、暂停交易、缺乏意愿交易对手等原因，导致产品所投资的资产无法及时全部变现；</w:t>
      </w:r>
    </w:p>
    <w:p w:rsidR="00FC59B8" w:rsidRDefault="00FC59B8" w:rsidP="00FC59B8">
      <w:pPr>
        <w:pStyle w:val="11"/>
        <w:numPr>
          <w:ilvl w:val="0"/>
          <w:numId w:val="11"/>
        </w:numPr>
        <w:spacing w:line="200" w:lineRule="exact"/>
        <w:ind w:firstLineChars="0"/>
        <w:rPr>
          <w:bCs/>
          <w:spacing w:val="10"/>
          <w:sz w:val="15"/>
          <w:szCs w:val="15"/>
        </w:rPr>
      </w:pPr>
      <w:r>
        <w:rPr>
          <w:bCs/>
          <w:spacing w:val="10"/>
          <w:sz w:val="15"/>
          <w:szCs w:val="15"/>
        </w:rPr>
        <w:t>因资金在途等原因，导致未能及时收回资金；</w:t>
      </w:r>
    </w:p>
    <w:p w:rsidR="00FC59B8" w:rsidRDefault="00FC59B8" w:rsidP="00FC59B8">
      <w:pPr>
        <w:pStyle w:val="11"/>
        <w:numPr>
          <w:ilvl w:val="0"/>
          <w:numId w:val="11"/>
        </w:numPr>
        <w:spacing w:line="200" w:lineRule="exact"/>
        <w:ind w:firstLineChars="0"/>
        <w:rPr>
          <w:bCs/>
          <w:spacing w:val="10"/>
          <w:sz w:val="15"/>
          <w:szCs w:val="15"/>
        </w:rPr>
      </w:pPr>
      <w:r>
        <w:rPr>
          <w:bCs/>
          <w:spacing w:val="10"/>
          <w:sz w:val="15"/>
          <w:szCs w:val="15"/>
        </w:rPr>
        <w:t>因不可抗力等原因，导致管理人无法及时收回资金及</w:t>
      </w:r>
      <w:r>
        <w:rPr>
          <w:bCs/>
          <w:spacing w:val="10"/>
          <w:sz w:val="15"/>
          <w:szCs w:val="15"/>
        </w:rPr>
        <w:t>/</w:t>
      </w:r>
      <w:r>
        <w:rPr>
          <w:bCs/>
          <w:spacing w:val="10"/>
          <w:sz w:val="15"/>
          <w:szCs w:val="15"/>
        </w:rPr>
        <w:t>或进行理财资金清算分配的；</w:t>
      </w:r>
    </w:p>
    <w:p w:rsidR="00FC59B8" w:rsidRDefault="00FC59B8" w:rsidP="00FC59B8">
      <w:pPr>
        <w:pStyle w:val="11"/>
        <w:numPr>
          <w:ilvl w:val="0"/>
          <w:numId w:val="11"/>
        </w:numPr>
        <w:spacing w:line="200" w:lineRule="exact"/>
        <w:ind w:firstLineChars="0"/>
        <w:rPr>
          <w:bCs/>
          <w:spacing w:val="10"/>
          <w:sz w:val="15"/>
          <w:szCs w:val="15"/>
        </w:rPr>
      </w:pPr>
      <w:r>
        <w:rPr>
          <w:bCs/>
          <w:spacing w:val="10"/>
          <w:sz w:val="15"/>
          <w:szCs w:val="15"/>
        </w:rPr>
        <w:t>理财产品资产涉及诉讼（或仲裁），且预计诉讼（或仲裁）及执行程序于理财产品名义到期日尚未终结；</w:t>
      </w:r>
    </w:p>
    <w:p w:rsidR="00FC59B8" w:rsidRDefault="00FC59B8" w:rsidP="00FC59B8">
      <w:pPr>
        <w:pStyle w:val="11"/>
        <w:numPr>
          <w:ilvl w:val="0"/>
          <w:numId w:val="11"/>
        </w:numPr>
        <w:spacing w:line="200" w:lineRule="exact"/>
        <w:ind w:firstLineChars="0"/>
        <w:rPr>
          <w:bCs/>
          <w:spacing w:val="10"/>
          <w:sz w:val="15"/>
          <w:szCs w:val="15"/>
        </w:rPr>
      </w:pPr>
      <w:r>
        <w:rPr>
          <w:bCs/>
          <w:spacing w:val="10"/>
          <w:sz w:val="15"/>
          <w:szCs w:val="15"/>
        </w:rPr>
        <w:t>其他管理人认为需要延期的情形；</w:t>
      </w:r>
    </w:p>
    <w:p w:rsidR="00FC59B8" w:rsidRDefault="00FC59B8" w:rsidP="00FC59B8">
      <w:pPr>
        <w:pStyle w:val="11"/>
        <w:numPr>
          <w:ilvl w:val="0"/>
          <w:numId w:val="11"/>
        </w:numPr>
        <w:spacing w:line="200" w:lineRule="exact"/>
        <w:ind w:firstLineChars="0"/>
        <w:rPr>
          <w:bCs/>
          <w:spacing w:val="10"/>
          <w:sz w:val="15"/>
          <w:szCs w:val="15"/>
        </w:rPr>
      </w:pPr>
      <w:r>
        <w:rPr>
          <w:bCs/>
          <w:spacing w:val="10"/>
          <w:sz w:val="15"/>
          <w:szCs w:val="15"/>
        </w:rPr>
        <w:lastRenderedPageBreak/>
        <w:t>法律规定的及本理财产品</w:t>
      </w:r>
      <w:r>
        <w:rPr>
          <w:rFonts w:hint="eastAsia"/>
          <w:bCs/>
          <w:spacing w:val="10"/>
          <w:sz w:val="15"/>
          <w:szCs w:val="15"/>
        </w:rPr>
        <w:t>销售文件</w:t>
      </w:r>
      <w:r>
        <w:rPr>
          <w:bCs/>
          <w:spacing w:val="10"/>
          <w:sz w:val="15"/>
          <w:szCs w:val="15"/>
        </w:rPr>
        <w:t>约定的其他情形。</w:t>
      </w:r>
    </w:p>
    <w:p w:rsidR="00FC59B8" w:rsidRDefault="00FC59B8" w:rsidP="00FC59B8">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w:t>
      </w:r>
      <w:r>
        <w:rPr>
          <w:bCs/>
          <w:spacing w:val="10"/>
          <w:sz w:val="15"/>
          <w:szCs w:val="15"/>
        </w:rPr>
        <w:t>本理财产品</w:t>
      </w:r>
      <w:r>
        <w:rPr>
          <w:rFonts w:hint="eastAsia"/>
          <w:bCs/>
          <w:spacing w:val="10"/>
          <w:sz w:val="15"/>
          <w:szCs w:val="15"/>
        </w:rPr>
        <w:t>到期日</w:t>
      </w:r>
      <w:r>
        <w:rPr>
          <w:bCs/>
          <w:spacing w:val="10"/>
          <w:sz w:val="15"/>
          <w:szCs w:val="15"/>
        </w:rPr>
        <w:t>，应根据本理财产品</w:t>
      </w:r>
      <w:r>
        <w:rPr>
          <w:rFonts w:hint="eastAsia"/>
          <w:bCs/>
          <w:spacing w:val="10"/>
          <w:sz w:val="15"/>
          <w:szCs w:val="15"/>
        </w:rPr>
        <w:t>销售文件约定的方式进行</w:t>
      </w:r>
      <w:r>
        <w:rPr>
          <w:bCs/>
          <w:spacing w:val="10"/>
          <w:sz w:val="15"/>
          <w:szCs w:val="15"/>
        </w:rPr>
        <w:t>信息披露。</w:t>
      </w:r>
    </w:p>
    <w:p w:rsidR="00FC59B8" w:rsidRDefault="00FC59B8" w:rsidP="00FC59B8">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FC59B8" w:rsidRDefault="00FC59B8" w:rsidP="00FC59B8">
      <w:pPr>
        <w:spacing w:line="200" w:lineRule="exact"/>
        <w:ind w:firstLineChars="200" w:firstLine="341"/>
        <w:rPr>
          <w:b/>
          <w:spacing w:val="10"/>
          <w:sz w:val="15"/>
          <w:szCs w:val="15"/>
        </w:rPr>
      </w:pPr>
      <w:r>
        <w:rPr>
          <w:rFonts w:hint="eastAsia"/>
          <w:b/>
          <w:spacing w:val="10"/>
          <w:sz w:val="15"/>
          <w:szCs w:val="15"/>
        </w:rPr>
        <w:t xml:space="preserve">7.产品资产的清算 </w:t>
      </w:r>
    </w:p>
    <w:p w:rsidR="00FC59B8" w:rsidRDefault="00FC59B8" w:rsidP="00FC59B8">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w:t>
      </w:r>
      <w:r>
        <w:rPr>
          <w:b/>
          <w:spacing w:val="10"/>
          <w:sz w:val="15"/>
          <w:szCs w:val="15"/>
        </w:rPr>
        <w:t>根据对应期次《理财产品说明书》的约定将理财产品清算变现</w:t>
      </w:r>
      <w:r>
        <w:rPr>
          <w:rFonts w:hint="eastAsia"/>
          <w:b/>
          <w:spacing w:val="10"/>
          <w:sz w:val="15"/>
          <w:szCs w:val="15"/>
        </w:rPr>
        <w:t>，</w:t>
      </w:r>
      <w:r>
        <w:rPr>
          <w:rFonts w:hint="eastAsia"/>
          <w:b/>
          <w:bCs/>
          <w:spacing w:val="10"/>
          <w:sz w:val="15"/>
          <w:szCs w:val="15"/>
        </w:rPr>
        <w:t>销售机构为甲方的情形下，甲方</w:t>
      </w:r>
      <w:r>
        <w:rPr>
          <w:b/>
          <w:bCs/>
          <w:spacing w:val="10"/>
          <w:sz w:val="15"/>
          <w:szCs w:val="15"/>
        </w:rPr>
        <w:t>按照理财产品说明书约定向乙方进行理财产品份额的收益分配并将对应资金划入乙方授权指定账户后，即视为甲方已向乙方完成收益分配和资金的清算分配</w:t>
      </w:r>
      <w:r>
        <w:rPr>
          <w:rFonts w:hint="eastAsia"/>
          <w:b/>
          <w:bCs/>
          <w:spacing w:val="10"/>
          <w:sz w:val="15"/>
          <w:szCs w:val="15"/>
        </w:rPr>
        <w:t>；销售机构非甲方的情形下，</w:t>
      </w:r>
      <w:r>
        <w:rPr>
          <w:b/>
          <w:bCs/>
          <w:spacing w:val="10"/>
          <w:sz w:val="15"/>
          <w:szCs w:val="15"/>
        </w:rPr>
        <w:t>甲方按照理财产品说明书约定向乙方进行理财产品份额的收益分配并将对应资金划入</w:t>
      </w:r>
      <w:r>
        <w:rPr>
          <w:rFonts w:hint="eastAsia"/>
          <w:b/>
          <w:bCs/>
          <w:spacing w:val="10"/>
          <w:sz w:val="15"/>
          <w:szCs w:val="15"/>
        </w:rPr>
        <w:t>销售</w:t>
      </w:r>
      <w:r>
        <w:rPr>
          <w:b/>
          <w:bCs/>
          <w:spacing w:val="10"/>
          <w:sz w:val="15"/>
          <w:szCs w:val="15"/>
        </w:rPr>
        <w:t>机构账户后，由</w:t>
      </w:r>
      <w:r>
        <w:rPr>
          <w:rFonts w:hint="eastAsia"/>
          <w:b/>
          <w:bCs/>
          <w:spacing w:val="10"/>
          <w:sz w:val="15"/>
          <w:szCs w:val="15"/>
        </w:rPr>
        <w:t>销售</w:t>
      </w:r>
      <w:r>
        <w:rPr>
          <w:b/>
          <w:bCs/>
          <w:spacing w:val="10"/>
          <w:sz w:val="15"/>
          <w:szCs w:val="15"/>
        </w:rPr>
        <w:t>机构向乙方授权指定账户划付对应资金。</w:t>
      </w:r>
    </w:p>
    <w:p w:rsidR="00FC59B8" w:rsidRDefault="00FC59B8" w:rsidP="00FC59B8">
      <w:pPr>
        <w:spacing w:line="200" w:lineRule="exact"/>
        <w:ind w:firstLineChars="200" w:firstLine="340"/>
        <w:rPr>
          <w:bCs/>
          <w:spacing w:val="10"/>
          <w:sz w:val="15"/>
          <w:szCs w:val="15"/>
        </w:rPr>
      </w:pPr>
      <w:r>
        <w:rPr>
          <w:rFonts w:hint="eastAsia"/>
          <w:bCs/>
          <w:spacing w:val="10"/>
          <w:sz w:val="15"/>
          <w:szCs w:val="15"/>
        </w:rPr>
        <w:t>清算期原则上不得超过5个工作日，因清算期超过5个工作日的，应当在理财产品终止前，将依约</w:t>
      </w:r>
      <w:proofErr w:type="gramStart"/>
      <w:r>
        <w:rPr>
          <w:rFonts w:hint="eastAsia"/>
          <w:bCs/>
          <w:spacing w:val="10"/>
          <w:sz w:val="15"/>
          <w:szCs w:val="15"/>
        </w:rPr>
        <w:t>定进行</w:t>
      </w:r>
      <w:proofErr w:type="gramEnd"/>
      <w:r>
        <w:rPr>
          <w:rFonts w:hint="eastAsia"/>
          <w:bCs/>
          <w:spacing w:val="10"/>
          <w:sz w:val="15"/>
          <w:szCs w:val="15"/>
        </w:rPr>
        <w:t>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rsidR="00FC59B8" w:rsidRDefault="00FC59B8" w:rsidP="00FC59B8">
      <w:pPr>
        <w:spacing w:line="200" w:lineRule="exact"/>
        <w:ind w:firstLineChars="200" w:firstLine="341"/>
        <w:rPr>
          <w:b/>
          <w:bCs/>
          <w:spacing w:val="10"/>
          <w:sz w:val="15"/>
          <w:szCs w:val="15"/>
        </w:rPr>
      </w:pPr>
      <w:r>
        <w:rPr>
          <w:rFonts w:hint="eastAsia"/>
          <w:b/>
          <w:bCs/>
          <w:spacing w:val="10"/>
          <w:sz w:val="15"/>
          <w:szCs w:val="15"/>
        </w:rPr>
        <w:t>8</w:t>
      </w:r>
      <w:r>
        <w:rPr>
          <w:b/>
          <w:bCs/>
          <w:spacing w:val="10"/>
          <w:sz w:val="15"/>
          <w:szCs w:val="15"/>
        </w:rPr>
        <w:t>.特别提示</w:t>
      </w:r>
    </w:p>
    <w:p w:rsidR="00FC59B8" w:rsidRDefault="00FC59B8" w:rsidP="00FC59B8">
      <w:pPr>
        <w:spacing w:line="200" w:lineRule="exact"/>
        <w:ind w:firstLineChars="200" w:firstLine="341"/>
        <w:rPr>
          <w:b/>
          <w:spacing w:val="10"/>
          <w:sz w:val="15"/>
          <w:szCs w:val="15"/>
        </w:rPr>
      </w:pPr>
      <w:r>
        <w:rPr>
          <w:b/>
          <w:spacing w:val="10"/>
          <w:sz w:val="15"/>
          <w:szCs w:val="15"/>
        </w:rPr>
        <w:t>在本理财产品存续期内</w:t>
      </w:r>
      <w:r>
        <w:rPr>
          <w:rFonts w:hint="eastAsia"/>
          <w:b/>
          <w:spacing w:val="10"/>
          <w:sz w:val="15"/>
          <w:szCs w:val="15"/>
        </w:rPr>
        <w:t>：</w:t>
      </w:r>
    </w:p>
    <w:p w:rsidR="00FC59B8" w:rsidRDefault="00FC59B8" w:rsidP="00FC59B8">
      <w:pPr>
        <w:numPr>
          <w:ilvl w:val="0"/>
          <w:numId w:val="12"/>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w:t>
      </w:r>
      <w:r>
        <w:rPr>
          <w:b/>
          <w:spacing w:val="10"/>
          <w:sz w:val="15"/>
          <w:szCs w:val="15"/>
        </w:rPr>
        <w:t>本理财产品的《理财产品销售协议书》《理财产品说明书》《理财产品风险揭示书》《投资者权益须知》《理财产品投资协议书》等相关销售文件进行修订</w:t>
      </w:r>
      <w:r>
        <w:rPr>
          <w:rFonts w:hint="eastAsia"/>
          <w:b/>
          <w:spacing w:val="10"/>
          <w:sz w:val="15"/>
          <w:szCs w:val="15"/>
        </w:rPr>
        <w:t>，并</w:t>
      </w:r>
      <w:r>
        <w:rPr>
          <w:b/>
          <w:spacing w:val="10"/>
          <w:sz w:val="15"/>
          <w:szCs w:val="15"/>
        </w:rPr>
        <w:t>进行信息披露</w:t>
      </w:r>
      <w:r>
        <w:rPr>
          <w:rFonts w:hint="eastAsia"/>
          <w:b/>
          <w:spacing w:val="10"/>
          <w:sz w:val="15"/>
          <w:szCs w:val="15"/>
        </w:rPr>
        <w:t>。投资者在此同意，修订后的销售文件对投资者具有法律约束力；</w:t>
      </w:r>
    </w:p>
    <w:p w:rsidR="00FC59B8" w:rsidRDefault="00FC59B8" w:rsidP="00FC59B8">
      <w:pPr>
        <w:numPr>
          <w:ilvl w:val="0"/>
          <w:numId w:val="12"/>
        </w:numPr>
        <w:spacing w:line="200" w:lineRule="exact"/>
        <w:ind w:firstLineChars="200" w:firstLine="341"/>
        <w:rPr>
          <w:b/>
          <w:spacing w:val="10"/>
          <w:sz w:val="15"/>
          <w:szCs w:val="15"/>
        </w:rPr>
      </w:pPr>
      <w:r>
        <w:rPr>
          <w:rFonts w:hint="eastAsia"/>
          <w:b/>
          <w:spacing w:val="10"/>
          <w:sz w:val="15"/>
          <w:szCs w:val="15"/>
        </w:rPr>
        <w:t>若因</w:t>
      </w:r>
      <w:r>
        <w:rPr>
          <w:b/>
          <w:spacing w:val="10"/>
          <w:sz w:val="15"/>
          <w:szCs w:val="15"/>
        </w:rPr>
        <w:t>市场情况等发生变化或是出于维护本理财产品正常运营或管理的需要，或基于</w:t>
      </w:r>
      <w:r w:rsidRPr="00D36D18">
        <w:rPr>
          <w:b/>
          <w:spacing w:val="10"/>
          <w:sz w:val="15"/>
          <w:szCs w:val="15"/>
        </w:rPr>
        <w:t>甲方合理认定的</w:t>
      </w:r>
      <w:r>
        <w:rPr>
          <w:b/>
          <w:spacing w:val="10"/>
          <w:sz w:val="15"/>
          <w:szCs w:val="15"/>
        </w:rPr>
        <w:t>其他情形，</w:t>
      </w:r>
      <w:r>
        <w:rPr>
          <w:rFonts w:hint="eastAsia"/>
          <w:b/>
          <w:spacing w:val="10"/>
          <w:sz w:val="15"/>
          <w:szCs w:val="15"/>
        </w:rPr>
        <w:t>且投资者无法发起赎回申请时，</w:t>
      </w:r>
      <w:r>
        <w:rPr>
          <w:b/>
          <w:spacing w:val="10"/>
          <w:sz w:val="15"/>
          <w:szCs w:val="15"/>
        </w:rPr>
        <w:t>甲方有权单方面对本理财产品的销售文件进行修订，包括但不限于</w:t>
      </w:r>
      <w:r>
        <w:rPr>
          <w:rFonts w:hint="eastAsia"/>
          <w:b/>
          <w:spacing w:val="10"/>
          <w:sz w:val="15"/>
          <w:szCs w:val="15"/>
        </w:rPr>
        <w:t>对本理财产品的投资范围、投资资产种类、投资比例或已约定的收费项目、条件、标准和方式等进行调整，</w:t>
      </w:r>
      <w:r>
        <w:rPr>
          <w:b/>
          <w:spacing w:val="10"/>
          <w:sz w:val="15"/>
          <w:szCs w:val="15"/>
        </w:rPr>
        <w:t>并</w:t>
      </w:r>
      <w:r>
        <w:rPr>
          <w:rFonts w:hint="eastAsia"/>
          <w:b/>
          <w:spacing w:val="10"/>
          <w:sz w:val="15"/>
          <w:szCs w:val="15"/>
        </w:rPr>
        <w:t>通过短信及南银</w:t>
      </w:r>
      <w:proofErr w:type="gramStart"/>
      <w:r>
        <w:rPr>
          <w:rFonts w:hint="eastAsia"/>
          <w:b/>
          <w:spacing w:val="10"/>
          <w:sz w:val="15"/>
          <w:szCs w:val="15"/>
        </w:rPr>
        <w:t>理财官网等</w:t>
      </w:r>
      <w:proofErr w:type="gramEnd"/>
      <w:r>
        <w:rPr>
          <w:rFonts w:hint="eastAsia"/>
          <w:b/>
          <w:spacing w:val="10"/>
          <w:sz w:val="15"/>
          <w:szCs w:val="15"/>
        </w:rPr>
        <w:t>渠道</w:t>
      </w:r>
      <w:r>
        <w:rPr>
          <w:b/>
          <w:spacing w:val="10"/>
          <w:sz w:val="15"/>
          <w:szCs w:val="15"/>
        </w:rPr>
        <w:t>进行信息披露</w:t>
      </w:r>
      <w:r>
        <w:rPr>
          <w:rFonts w:hint="eastAsia"/>
          <w:b/>
          <w:spacing w:val="10"/>
          <w:sz w:val="15"/>
          <w:szCs w:val="15"/>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FC59B8" w:rsidRPr="00996FE5" w:rsidRDefault="00FC59B8" w:rsidP="00FC59B8">
      <w:pPr>
        <w:numPr>
          <w:ilvl w:val="0"/>
          <w:numId w:val="12"/>
        </w:numPr>
        <w:spacing w:line="200" w:lineRule="exact"/>
        <w:ind w:firstLineChars="200" w:firstLine="341"/>
        <w:rPr>
          <w:b/>
          <w:bCs/>
          <w:spacing w:val="10"/>
          <w:sz w:val="15"/>
          <w:szCs w:val="15"/>
        </w:rPr>
      </w:pPr>
      <w:r w:rsidRPr="00996FE5">
        <w:rPr>
          <w:b/>
          <w:bCs/>
          <w:spacing w:val="10"/>
          <w:sz w:val="15"/>
          <w:szCs w:val="15"/>
        </w:rPr>
        <w:t>免责条款</w:t>
      </w:r>
    </w:p>
    <w:p w:rsidR="00FC59B8" w:rsidRPr="00996FE5" w:rsidRDefault="00FC59B8" w:rsidP="00FC59B8">
      <w:pPr>
        <w:pStyle w:val="11"/>
        <w:numPr>
          <w:ilvl w:val="0"/>
          <w:numId w:val="13"/>
        </w:numPr>
        <w:spacing w:line="200" w:lineRule="exact"/>
        <w:ind w:firstLineChars="0"/>
        <w:rPr>
          <w:b/>
          <w:bCs/>
          <w:spacing w:val="10"/>
          <w:sz w:val="15"/>
          <w:szCs w:val="15"/>
        </w:rPr>
      </w:pPr>
      <w:r w:rsidRPr="00996FE5">
        <w:rPr>
          <w:b/>
          <w:bCs/>
          <w:spacing w:val="10"/>
          <w:sz w:val="15"/>
          <w:szCs w:val="15"/>
        </w:rPr>
        <w:t>不合法。如果因遵守任何适用法律、法规、条例、规则、规定、裁决、命令或指令</w:t>
      </w:r>
      <w:r w:rsidRPr="00996FE5">
        <w:rPr>
          <w:rFonts w:hint="eastAsia"/>
          <w:b/>
          <w:bCs/>
          <w:spacing w:val="10"/>
          <w:sz w:val="15"/>
          <w:szCs w:val="15"/>
        </w:rPr>
        <w:t>（</w:t>
      </w:r>
      <w:r w:rsidRPr="00996FE5">
        <w:rPr>
          <w:b/>
          <w:bCs/>
          <w:spacing w:val="10"/>
          <w:sz w:val="15"/>
          <w:szCs w:val="15"/>
        </w:rPr>
        <w:t>不论是现行或将来实施的</w:t>
      </w:r>
      <w:r w:rsidRPr="00996FE5">
        <w:rPr>
          <w:rFonts w:hint="eastAsia"/>
          <w:b/>
          <w:bCs/>
          <w:spacing w:val="10"/>
          <w:sz w:val="15"/>
          <w:szCs w:val="15"/>
        </w:rPr>
        <w:t>）</w:t>
      </w:r>
      <w:r w:rsidRPr="00996FE5">
        <w:rPr>
          <w:b/>
          <w:bCs/>
          <w:spacing w:val="10"/>
          <w:sz w:val="15"/>
          <w:szCs w:val="15"/>
        </w:rPr>
        <w:t>而使得甲方履行协议项下的义务全部或部分成为不合法，甲方有权在任何时间向乙方发出通知提前终止受影响的理财产品，在此情况下甲方无需对乙方因提前终止投资而造成的任何损失承担任何责任。</w:t>
      </w:r>
    </w:p>
    <w:p w:rsidR="00FC59B8" w:rsidRPr="00996FE5" w:rsidRDefault="00FC59B8" w:rsidP="00FC59B8">
      <w:pPr>
        <w:pStyle w:val="11"/>
        <w:numPr>
          <w:ilvl w:val="0"/>
          <w:numId w:val="13"/>
        </w:numPr>
        <w:spacing w:line="200" w:lineRule="exact"/>
        <w:ind w:firstLineChars="0"/>
        <w:rPr>
          <w:b/>
          <w:spacing w:val="10"/>
          <w:sz w:val="15"/>
          <w:szCs w:val="15"/>
        </w:rPr>
      </w:pPr>
      <w:r w:rsidRPr="00996FE5">
        <w:rPr>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w:t>
      </w:r>
      <w:proofErr w:type="gramStart"/>
      <w:r w:rsidRPr="00996FE5">
        <w:rPr>
          <w:b/>
          <w:bCs/>
          <w:spacing w:val="10"/>
          <w:sz w:val="15"/>
          <w:szCs w:val="15"/>
        </w:rPr>
        <w:t>內</w:t>
      </w:r>
      <w:proofErr w:type="gramEnd"/>
      <w:r w:rsidRPr="00996FE5">
        <w:rPr>
          <w:b/>
          <w:bCs/>
          <w:spacing w:val="10"/>
          <w:sz w:val="15"/>
          <w:szCs w:val="15"/>
        </w:rPr>
        <w:t>地或全球金融外汇市场发生致使甲方无法进行货币兑换、划转等的异常变化；任何政府机关或其他机关的行为</w:t>
      </w:r>
      <w:r w:rsidRPr="00996FE5">
        <w:rPr>
          <w:rFonts w:hint="eastAsia"/>
          <w:b/>
          <w:bCs/>
          <w:spacing w:val="10"/>
          <w:sz w:val="15"/>
          <w:szCs w:val="15"/>
        </w:rPr>
        <w:t>（</w:t>
      </w:r>
      <w:r w:rsidRPr="00996FE5">
        <w:rPr>
          <w:b/>
          <w:bCs/>
          <w:spacing w:val="10"/>
          <w:sz w:val="15"/>
          <w:szCs w:val="15"/>
        </w:rPr>
        <w:t>不论是在法律上或是在事实上</w:t>
      </w:r>
      <w:r w:rsidRPr="00996FE5">
        <w:rPr>
          <w:rFonts w:hint="eastAsia"/>
          <w:b/>
          <w:bCs/>
          <w:spacing w:val="10"/>
          <w:sz w:val="15"/>
          <w:szCs w:val="15"/>
        </w:rPr>
        <w:t>）</w:t>
      </w:r>
      <w:r w:rsidRPr="00996FE5">
        <w:rPr>
          <w:b/>
          <w:bCs/>
          <w:spacing w:val="10"/>
          <w:sz w:val="15"/>
          <w:szCs w:val="15"/>
        </w:rPr>
        <w:t>、法律、法规、条例、规则、规定、裁决、命令或指令</w:t>
      </w:r>
      <w:r w:rsidRPr="00996FE5">
        <w:rPr>
          <w:rFonts w:hint="eastAsia"/>
          <w:b/>
          <w:bCs/>
          <w:spacing w:val="10"/>
          <w:sz w:val="15"/>
          <w:szCs w:val="15"/>
        </w:rPr>
        <w:t>（</w:t>
      </w:r>
      <w:r w:rsidRPr="00996FE5">
        <w:rPr>
          <w:b/>
          <w:bCs/>
          <w:spacing w:val="10"/>
          <w:sz w:val="15"/>
          <w:szCs w:val="15"/>
        </w:rPr>
        <w:t>包括国有化或对外限制、外汇管制</w:t>
      </w:r>
      <w:r w:rsidRPr="00996FE5">
        <w:rPr>
          <w:rFonts w:hint="eastAsia"/>
          <w:b/>
          <w:bCs/>
          <w:spacing w:val="10"/>
          <w:sz w:val="15"/>
          <w:szCs w:val="15"/>
        </w:rPr>
        <w:t>）</w:t>
      </w:r>
      <w:r w:rsidRPr="00996FE5">
        <w:rPr>
          <w:b/>
          <w:bCs/>
          <w:spacing w:val="10"/>
          <w:sz w:val="15"/>
          <w:szCs w:val="15"/>
        </w:rPr>
        <w:t>、诉讼或威胁；因理财产品各方和</w:t>
      </w:r>
      <w:r w:rsidRPr="00996FE5">
        <w:rPr>
          <w:b/>
          <w:bCs/>
          <w:spacing w:val="10"/>
          <w:sz w:val="15"/>
          <w:szCs w:val="15"/>
        </w:rPr>
        <w:t>/</w:t>
      </w:r>
      <w:r w:rsidRPr="00996FE5">
        <w:rPr>
          <w:b/>
          <w:bCs/>
          <w:spacing w:val="10"/>
          <w:sz w:val="15"/>
          <w:szCs w:val="15"/>
        </w:rPr>
        <w:t>或其关联方运营网络系统遭受黑客攻击、电信部门技术调整或故障等原因而造成的理财产品各方和</w:t>
      </w:r>
      <w:r w:rsidRPr="00996FE5">
        <w:rPr>
          <w:b/>
          <w:bCs/>
          <w:spacing w:val="10"/>
          <w:sz w:val="15"/>
          <w:szCs w:val="15"/>
        </w:rPr>
        <w:t>/</w:t>
      </w:r>
      <w:r w:rsidRPr="00996FE5">
        <w:rPr>
          <w:b/>
          <w:bCs/>
          <w:spacing w:val="10"/>
          <w:sz w:val="15"/>
          <w:szCs w:val="15"/>
        </w:rPr>
        <w:t>或其关联方之服务、营业的中断或者延迟</w:t>
      </w:r>
      <w:r w:rsidRPr="00996FE5">
        <w:rPr>
          <w:b/>
          <w:bCs/>
          <w:spacing w:val="10"/>
          <w:sz w:val="15"/>
          <w:szCs w:val="15"/>
        </w:rPr>
        <w:t>;</w:t>
      </w:r>
      <w:r w:rsidRPr="00996FE5">
        <w:rPr>
          <w:b/>
          <w:bCs/>
          <w:spacing w:val="10"/>
          <w:sz w:val="15"/>
          <w:szCs w:val="15"/>
        </w:rPr>
        <w:t>或任何其他非甲方所能控制的情况或原因，导致甲方未能履行或需延迟履行协议项下或与理财产品相关的支付义务，甲方无需对乙方承担任何责任。尤其是，当资金存放在任何</w:t>
      </w:r>
      <w:r w:rsidRPr="00996FE5">
        <w:rPr>
          <w:rFonts w:hint="eastAsia"/>
          <w:b/>
          <w:bCs/>
          <w:spacing w:val="10"/>
          <w:sz w:val="15"/>
          <w:szCs w:val="15"/>
        </w:rPr>
        <w:t>销售</w:t>
      </w:r>
      <w:r w:rsidRPr="00996FE5">
        <w:rPr>
          <w:b/>
          <w:bCs/>
          <w:spacing w:val="10"/>
          <w:sz w:val="15"/>
          <w:szCs w:val="15"/>
        </w:rPr>
        <w:t>机构、托管人或代理人处而他们因上述原因被禁止向甲方付款或履行义务时，甲方亦无需向乙方负责。如果在一个支付日发生不可抗力</w:t>
      </w:r>
      <w:r w:rsidRPr="00996FE5">
        <w:rPr>
          <w:rFonts w:hint="eastAsia"/>
          <w:b/>
          <w:bCs/>
          <w:spacing w:val="10"/>
          <w:sz w:val="15"/>
          <w:szCs w:val="15"/>
        </w:rPr>
        <w:t>（</w:t>
      </w:r>
      <w:r w:rsidRPr="00996FE5">
        <w:rPr>
          <w:b/>
          <w:bCs/>
          <w:spacing w:val="10"/>
          <w:sz w:val="15"/>
          <w:szCs w:val="15"/>
        </w:rPr>
        <w:t>不论该不可抗力是否持续整个当日</w:t>
      </w:r>
      <w:r w:rsidRPr="00996FE5">
        <w:rPr>
          <w:rFonts w:hint="eastAsia"/>
          <w:b/>
          <w:bCs/>
          <w:spacing w:val="10"/>
          <w:sz w:val="15"/>
          <w:szCs w:val="15"/>
        </w:rPr>
        <w:t>）</w:t>
      </w:r>
      <w:r w:rsidRPr="00996FE5">
        <w:rPr>
          <w:b/>
          <w:bCs/>
          <w:spacing w:val="10"/>
          <w:sz w:val="15"/>
          <w:szCs w:val="15"/>
        </w:rPr>
        <w:t>，与理财产品有关的相关回报或赎回金额</w:t>
      </w:r>
      <w:r w:rsidRPr="00996FE5">
        <w:rPr>
          <w:rFonts w:hint="eastAsia"/>
          <w:b/>
          <w:bCs/>
          <w:spacing w:val="10"/>
          <w:sz w:val="15"/>
          <w:szCs w:val="15"/>
        </w:rPr>
        <w:t>（</w:t>
      </w:r>
      <w:r w:rsidRPr="00996FE5">
        <w:rPr>
          <w:b/>
          <w:bCs/>
          <w:spacing w:val="10"/>
          <w:sz w:val="15"/>
          <w:szCs w:val="15"/>
        </w:rPr>
        <w:t>视情形而定</w:t>
      </w:r>
      <w:r w:rsidRPr="00996FE5">
        <w:rPr>
          <w:rFonts w:hint="eastAsia"/>
          <w:b/>
          <w:bCs/>
          <w:spacing w:val="10"/>
          <w:sz w:val="15"/>
          <w:szCs w:val="15"/>
        </w:rPr>
        <w:t>）</w:t>
      </w:r>
      <w:r w:rsidRPr="00996FE5">
        <w:rPr>
          <w:b/>
          <w:bCs/>
          <w:spacing w:val="10"/>
          <w:sz w:val="15"/>
          <w:szCs w:val="15"/>
        </w:rPr>
        <w:t>的支付将由甲方按完全自行酌情决定</w:t>
      </w:r>
      <w:proofErr w:type="gramStart"/>
      <w:r w:rsidRPr="00996FE5">
        <w:rPr>
          <w:b/>
          <w:bCs/>
          <w:spacing w:val="10"/>
          <w:sz w:val="15"/>
          <w:szCs w:val="15"/>
        </w:rPr>
        <w:t>顺延至紧临</w:t>
      </w:r>
      <w:proofErr w:type="gramEnd"/>
      <w:r w:rsidRPr="00996FE5">
        <w:rPr>
          <w:b/>
          <w:bCs/>
          <w:spacing w:val="10"/>
          <w:sz w:val="15"/>
          <w:szCs w:val="15"/>
        </w:rPr>
        <w:t>的下一个不存在不可抗力的工作日。乙方将不会因此而收到额外的收益或者补偿。</w:t>
      </w:r>
    </w:p>
    <w:p w:rsidR="00FC59B8" w:rsidRPr="00996FE5" w:rsidRDefault="00FC59B8" w:rsidP="00FC59B8">
      <w:pPr>
        <w:pStyle w:val="11"/>
        <w:numPr>
          <w:ilvl w:val="0"/>
          <w:numId w:val="13"/>
        </w:numPr>
        <w:spacing w:line="200" w:lineRule="exact"/>
        <w:ind w:firstLineChars="0"/>
        <w:rPr>
          <w:b/>
          <w:bCs/>
          <w:spacing w:val="10"/>
          <w:sz w:val="15"/>
          <w:szCs w:val="15"/>
        </w:rPr>
      </w:pPr>
      <w:r w:rsidRPr="00996FE5">
        <w:rPr>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sidRPr="00996FE5">
        <w:rPr>
          <w:rFonts w:hint="eastAsia"/>
          <w:b/>
          <w:bCs/>
          <w:spacing w:val="10"/>
          <w:sz w:val="15"/>
          <w:szCs w:val="15"/>
        </w:rPr>
        <w:t>乙方承担</w:t>
      </w:r>
      <w:r w:rsidRPr="00996FE5">
        <w:rPr>
          <w:b/>
          <w:bCs/>
          <w:spacing w:val="10"/>
          <w:sz w:val="15"/>
          <w:szCs w:val="15"/>
        </w:rPr>
        <w:t>由此</w:t>
      </w:r>
      <w:r w:rsidRPr="00996FE5">
        <w:rPr>
          <w:rFonts w:hint="eastAsia"/>
          <w:b/>
          <w:bCs/>
          <w:spacing w:val="10"/>
          <w:sz w:val="15"/>
          <w:szCs w:val="15"/>
        </w:rPr>
        <w:t>给乙方</w:t>
      </w:r>
      <w:r w:rsidRPr="00996FE5">
        <w:rPr>
          <w:b/>
          <w:bCs/>
          <w:spacing w:val="10"/>
          <w:sz w:val="15"/>
          <w:szCs w:val="15"/>
        </w:rPr>
        <w:t>造成的任何损失。</w:t>
      </w:r>
    </w:p>
    <w:p w:rsidR="00FC59B8" w:rsidRPr="00996FE5" w:rsidRDefault="00FC59B8" w:rsidP="00FC59B8">
      <w:pPr>
        <w:pStyle w:val="11"/>
        <w:numPr>
          <w:ilvl w:val="0"/>
          <w:numId w:val="13"/>
        </w:numPr>
        <w:spacing w:line="200" w:lineRule="exact"/>
        <w:ind w:firstLineChars="0"/>
        <w:rPr>
          <w:b/>
          <w:bCs/>
          <w:spacing w:val="10"/>
          <w:sz w:val="15"/>
          <w:szCs w:val="15"/>
        </w:rPr>
      </w:pPr>
      <w:r w:rsidRPr="00996FE5">
        <w:rPr>
          <w:b/>
          <w:bCs/>
          <w:spacing w:val="10"/>
          <w:sz w:val="15"/>
          <w:szCs w:val="15"/>
        </w:rPr>
        <w:t>本理财产品</w:t>
      </w:r>
      <w:r w:rsidRPr="00996FE5">
        <w:rPr>
          <w:rFonts w:hint="eastAsia"/>
          <w:b/>
          <w:bCs/>
          <w:spacing w:val="10"/>
          <w:sz w:val="15"/>
          <w:szCs w:val="15"/>
        </w:rPr>
        <w:t>销售文件</w:t>
      </w:r>
      <w:r w:rsidRPr="00996FE5">
        <w:rPr>
          <w:b/>
          <w:bCs/>
          <w:spacing w:val="10"/>
          <w:sz w:val="15"/>
          <w:szCs w:val="15"/>
        </w:rPr>
        <w:t>项下理财业务不受</w:t>
      </w:r>
      <w:r w:rsidRPr="00996FE5">
        <w:rPr>
          <w:rFonts w:hint="eastAsia"/>
          <w:b/>
          <w:bCs/>
          <w:spacing w:val="10"/>
          <w:sz w:val="15"/>
          <w:szCs w:val="15"/>
        </w:rPr>
        <w:t>销售</w:t>
      </w:r>
      <w:r w:rsidRPr="00996FE5">
        <w:rPr>
          <w:b/>
          <w:bCs/>
          <w:spacing w:val="10"/>
          <w:sz w:val="15"/>
          <w:szCs w:val="15"/>
        </w:rPr>
        <w:t>机构存款保险机制或其他保障机制保障。</w:t>
      </w:r>
    </w:p>
    <w:p w:rsidR="00FC59B8" w:rsidRDefault="00FC59B8" w:rsidP="00FC59B8">
      <w:pPr>
        <w:numPr>
          <w:ilvl w:val="0"/>
          <w:numId w:val="12"/>
        </w:numPr>
        <w:spacing w:line="200" w:lineRule="exact"/>
        <w:ind w:firstLineChars="200" w:firstLine="340"/>
        <w:rPr>
          <w:spacing w:val="10"/>
          <w:sz w:val="15"/>
          <w:szCs w:val="15"/>
        </w:rPr>
      </w:pPr>
      <w:r>
        <w:rPr>
          <w:bCs/>
          <w:spacing w:val="10"/>
          <w:sz w:val="15"/>
          <w:szCs w:val="15"/>
        </w:rPr>
        <w:t>赔偿</w:t>
      </w:r>
      <w:r>
        <w:rPr>
          <w:spacing w:val="10"/>
          <w:sz w:val="15"/>
          <w:szCs w:val="15"/>
        </w:rPr>
        <w:t>及责任限制</w:t>
      </w:r>
    </w:p>
    <w:p w:rsidR="00FC59B8" w:rsidRDefault="00FC59B8" w:rsidP="00FC59B8">
      <w:pPr>
        <w:spacing w:line="200" w:lineRule="exact"/>
        <w:ind w:firstLineChars="200" w:firstLine="340"/>
        <w:rPr>
          <w:spacing w:val="10"/>
          <w:sz w:val="15"/>
          <w:szCs w:val="15"/>
        </w:rPr>
      </w:pPr>
      <w:r>
        <w:rPr>
          <w:spacing w:val="10"/>
          <w:sz w:val="15"/>
          <w:szCs w:val="15"/>
        </w:rPr>
        <w:t>由于本协议一方当事人的过错，造成本协议不能履行或不能完全履行的，由有过错的一方承担违约责任；如双方同时负有过错，则应由双方各自按照过错程度承担责任。</w:t>
      </w:r>
    </w:p>
    <w:p w:rsidR="00FC59B8" w:rsidRDefault="00FC59B8" w:rsidP="00FC59B8">
      <w:pPr>
        <w:spacing w:line="200" w:lineRule="exact"/>
        <w:ind w:firstLineChars="200" w:firstLine="340"/>
        <w:rPr>
          <w:spacing w:val="10"/>
          <w:sz w:val="15"/>
          <w:szCs w:val="15"/>
        </w:rPr>
      </w:pPr>
      <w:r>
        <w:rPr>
          <w:spacing w:val="10"/>
          <w:sz w:val="15"/>
          <w:szCs w:val="15"/>
        </w:rPr>
        <w:t>双方承诺，如果任何一方在协议项下</w:t>
      </w:r>
      <w:proofErr w:type="gramStart"/>
      <w:r>
        <w:rPr>
          <w:spacing w:val="10"/>
          <w:sz w:val="15"/>
          <w:szCs w:val="15"/>
        </w:rPr>
        <w:t>作出</w:t>
      </w:r>
      <w:proofErr w:type="gramEnd"/>
      <w:r>
        <w:rPr>
          <w:spacing w:val="10"/>
          <w:sz w:val="15"/>
          <w:szCs w:val="15"/>
        </w:rPr>
        <w:t>错误的陈述、保证或者违反任何陈述、保证或其他协议约定而导致另一方发生任何损失、责任、支出或者被提出主张、诉讼或要求，违约方应向另一方</w:t>
      </w:r>
      <w:proofErr w:type="gramStart"/>
      <w:r>
        <w:rPr>
          <w:spacing w:val="10"/>
          <w:sz w:val="15"/>
          <w:szCs w:val="15"/>
        </w:rPr>
        <w:t>作出</w:t>
      </w:r>
      <w:proofErr w:type="gramEnd"/>
      <w:r>
        <w:rPr>
          <w:spacing w:val="10"/>
          <w:sz w:val="15"/>
          <w:szCs w:val="15"/>
        </w:rPr>
        <w:t>赔偿。本条所述的赔偿并不排除违约方依据相关法律或协议约定而应承担的任何其他责任。</w:t>
      </w:r>
      <w:r>
        <w:rPr>
          <w:b/>
          <w:bCs/>
          <w:spacing w:val="10"/>
          <w:sz w:val="15"/>
          <w:szCs w:val="15"/>
        </w:rPr>
        <w:t>特别地，尽管乙方可能给予相反的指示，如果甲方因需遵守适用法律、法规或规则</w:t>
      </w:r>
      <w:r>
        <w:rPr>
          <w:rFonts w:hint="eastAsia"/>
          <w:b/>
          <w:bCs/>
          <w:spacing w:val="10"/>
          <w:sz w:val="15"/>
          <w:szCs w:val="15"/>
        </w:rPr>
        <w:t>（</w:t>
      </w:r>
      <w:r>
        <w:rPr>
          <w:b/>
          <w:bCs/>
          <w:spacing w:val="10"/>
          <w:sz w:val="15"/>
          <w:szCs w:val="15"/>
        </w:rPr>
        <w:t>包括但不限于各种支付体系的规则和规定</w:t>
      </w:r>
      <w:r>
        <w:rPr>
          <w:rFonts w:hint="eastAsia"/>
          <w:b/>
          <w:bCs/>
          <w:spacing w:val="10"/>
          <w:sz w:val="15"/>
          <w:szCs w:val="15"/>
        </w:rPr>
        <w:t>）</w:t>
      </w:r>
      <w:r>
        <w:rPr>
          <w:b/>
          <w:bCs/>
          <w:spacing w:val="10"/>
          <w:sz w:val="15"/>
          <w:szCs w:val="15"/>
        </w:rPr>
        <w:t>或遵守与其他银行、金融机构达成的业务交易协议而导致甲方延迟执行乙方指示或者未能执行乙方指示或使乙方产生任何责任、损失或支出，甲方无需负责</w:t>
      </w:r>
      <w:r>
        <w:rPr>
          <w:spacing w:val="10"/>
          <w:sz w:val="15"/>
          <w:szCs w:val="15"/>
        </w:rPr>
        <w:t>。</w:t>
      </w:r>
    </w:p>
    <w:p w:rsidR="00FC59B8" w:rsidRDefault="00FC59B8" w:rsidP="00FC59B8">
      <w:pPr>
        <w:numPr>
          <w:ilvl w:val="0"/>
          <w:numId w:val="12"/>
        </w:numPr>
        <w:spacing w:line="200" w:lineRule="exact"/>
        <w:ind w:firstLineChars="200" w:firstLine="340"/>
        <w:rPr>
          <w:spacing w:val="10"/>
          <w:sz w:val="15"/>
          <w:szCs w:val="15"/>
        </w:rPr>
      </w:pPr>
      <w:proofErr w:type="gramStart"/>
      <w:r>
        <w:rPr>
          <w:bCs/>
          <w:spacing w:val="10"/>
          <w:sz w:val="15"/>
          <w:szCs w:val="15"/>
        </w:rPr>
        <w:t>抵销</w:t>
      </w:r>
      <w:proofErr w:type="gramEnd"/>
    </w:p>
    <w:p w:rsidR="00FC59B8" w:rsidRDefault="00FC59B8" w:rsidP="00FC59B8">
      <w:pPr>
        <w:pStyle w:val="11"/>
        <w:numPr>
          <w:ilvl w:val="0"/>
          <w:numId w:val="14"/>
        </w:numPr>
        <w:spacing w:line="200" w:lineRule="exact"/>
        <w:ind w:firstLineChars="0"/>
        <w:rPr>
          <w:bCs/>
          <w:spacing w:val="10"/>
          <w:sz w:val="15"/>
          <w:szCs w:val="15"/>
        </w:rPr>
      </w:pPr>
      <w:r>
        <w:rPr>
          <w:b/>
          <w:spacing w:val="10"/>
          <w:sz w:val="15"/>
          <w:szCs w:val="15"/>
        </w:rPr>
        <w:t>除享有法律规定的或其他的</w:t>
      </w:r>
      <w:proofErr w:type="gramStart"/>
      <w:r>
        <w:rPr>
          <w:b/>
          <w:spacing w:val="10"/>
          <w:sz w:val="15"/>
          <w:szCs w:val="15"/>
        </w:rPr>
        <w:t>抵销</w:t>
      </w:r>
      <w:proofErr w:type="gramEnd"/>
      <w:r>
        <w:rPr>
          <w:b/>
          <w:spacing w:val="10"/>
          <w:sz w:val="15"/>
          <w:szCs w:val="15"/>
        </w:rPr>
        <w:t>权利外，甲方有权</w:t>
      </w:r>
      <w:r>
        <w:rPr>
          <w:rFonts w:hint="eastAsia"/>
          <w:b/>
          <w:spacing w:val="10"/>
          <w:sz w:val="15"/>
          <w:szCs w:val="15"/>
        </w:rPr>
        <w:t>（</w:t>
      </w:r>
      <w:r>
        <w:rPr>
          <w:b/>
          <w:spacing w:val="10"/>
          <w:sz w:val="15"/>
          <w:szCs w:val="15"/>
        </w:rPr>
        <w:t>但无义务</w:t>
      </w:r>
      <w:r>
        <w:rPr>
          <w:rFonts w:hint="eastAsia"/>
          <w:b/>
          <w:spacing w:val="10"/>
          <w:sz w:val="15"/>
          <w:szCs w:val="15"/>
        </w:rPr>
        <w:t>）</w:t>
      </w:r>
      <w:r>
        <w:rPr>
          <w:b/>
          <w:spacing w:val="10"/>
          <w:sz w:val="15"/>
          <w:szCs w:val="15"/>
        </w:rPr>
        <w:t>将乙方欠付甲方的任何债务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与甲方欠付乙方的任何债务</w:t>
      </w:r>
      <w:r>
        <w:rPr>
          <w:rFonts w:hint="eastAsia"/>
          <w:b/>
          <w:spacing w:val="10"/>
          <w:sz w:val="15"/>
          <w:szCs w:val="15"/>
        </w:rPr>
        <w:t>（</w:t>
      </w:r>
      <w:r>
        <w:rPr>
          <w:b/>
          <w:spacing w:val="10"/>
          <w:sz w:val="15"/>
          <w:szCs w:val="15"/>
        </w:rPr>
        <w:t>不论是否已经到期、无论是否因协议而导致，也不论债务的结算货币、付款地或登记处</w:t>
      </w:r>
      <w:r>
        <w:rPr>
          <w:rFonts w:hint="eastAsia"/>
          <w:b/>
          <w:spacing w:val="10"/>
          <w:sz w:val="15"/>
          <w:szCs w:val="15"/>
        </w:rPr>
        <w:t>）</w:t>
      </w:r>
      <w:r>
        <w:rPr>
          <w:b/>
          <w:spacing w:val="10"/>
          <w:sz w:val="15"/>
          <w:szCs w:val="15"/>
        </w:rPr>
        <w:t>进行</w:t>
      </w:r>
      <w:proofErr w:type="gramStart"/>
      <w:r>
        <w:rPr>
          <w:b/>
          <w:spacing w:val="10"/>
          <w:sz w:val="15"/>
          <w:szCs w:val="15"/>
        </w:rPr>
        <w:t>抵销</w:t>
      </w:r>
      <w:proofErr w:type="gramEnd"/>
      <w:r>
        <w:rPr>
          <w:b/>
          <w:spacing w:val="10"/>
          <w:sz w:val="15"/>
          <w:szCs w:val="15"/>
        </w:rPr>
        <w:t>，而无须事先书面通知乙方或任何其他人员</w:t>
      </w:r>
      <w:r>
        <w:rPr>
          <w:rFonts w:hint="eastAsia"/>
          <w:bCs/>
          <w:spacing w:val="10"/>
          <w:sz w:val="15"/>
          <w:szCs w:val="15"/>
        </w:rPr>
        <w:t>。</w:t>
      </w:r>
    </w:p>
    <w:p w:rsidR="00FC59B8" w:rsidRDefault="00FC59B8" w:rsidP="00FC59B8">
      <w:pPr>
        <w:pStyle w:val="11"/>
        <w:numPr>
          <w:ilvl w:val="0"/>
          <w:numId w:val="14"/>
        </w:numPr>
        <w:spacing w:line="200" w:lineRule="exact"/>
        <w:ind w:firstLineChars="0"/>
        <w:rPr>
          <w:bCs/>
          <w:spacing w:val="10"/>
          <w:sz w:val="15"/>
          <w:szCs w:val="15"/>
        </w:rPr>
      </w:pPr>
      <w:r>
        <w:rPr>
          <w:bCs/>
          <w:spacing w:val="10"/>
          <w:sz w:val="15"/>
          <w:szCs w:val="15"/>
        </w:rPr>
        <w:t>为了对不同货币进行</w:t>
      </w:r>
      <w:proofErr w:type="gramStart"/>
      <w:r>
        <w:rPr>
          <w:bCs/>
          <w:spacing w:val="10"/>
          <w:sz w:val="15"/>
          <w:szCs w:val="15"/>
        </w:rPr>
        <w:t>抵销</w:t>
      </w:r>
      <w:proofErr w:type="gramEnd"/>
      <w:r>
        <w:rPr>
          <w:bCs/>
          <w:spacing w:val="10"/>
          <w:sz w:val="15"/>
          <w:szCs w:val="15"/>
        </w:rPr>
        <w:t>，甲方可在有关日期以甲方所选择适用的市场汇率将</w:t>
      </w:r>
      <w:r>
        <w:rPr>
          <w:rFonts w:hint="eastAsia"/>
          <w:bCs/>
          <w:spacing w:val="10"/>
          <w:sz w:val="15"/>
          <w:szCs w:val="15"/>
        </w:rPr>
        <w:t>乙方</w:t>
      </w:r>
      <w:r>
        <w:rPr>
          <w:bCs/>
          <w:spacing w:val="10"/>
          <w:sz w:val="15"/>
          <w:szCs w:val="15"/>
        </w:rPr>
        <w:t>的债务予以兑换。如果债务尚未确定，则甲方可估计该债务的数额后进行</w:t>
      </w:r>
      <w:proofErr w:type="gramStart"/>
      <w:r>
        <w:rPr>
          <w:bCs/>
          <w:spacing w:val="10"/>
          <w:sz w:val="15"/>
          <w:szCs w:val="15"/>
        </w:rPr>
        <w:t>抵销</w:t>
      </w:r>
      <w:proofErr w:type="gramEnd"/>
      <w:r>
        <w:rPr>
          <w:bCs/>
          <w:spacing w:val="10"/>
          <w:sz w:val="15"/>
          <w:szCs w:val="15"/>
        </w:rPr>
        <w:t>，但</w:t>
      </w:r>
      <w:r>
        <w:rPr>
          <w:rFonts w:hint="eastAsia"/>
          <w:bCs/>
          <w:spacing w:val="10"/>
          <w:sz w:val="15"/>
          <w:szCs w:val="15"/>
        </w:rPr>
        <w:t>甲方</w:t>
      </w:r>
      <w:r>
        <w:rPr>
          <w:bCs/>
          <w:spacing w:val="10"/>
          <w:sz w:val="15"/>
          <w:szCs w:val="15"/>
        </w:rPr>
        <w:t>须在该债务得以确定时向</w:t>
      </w:r>
      <w:r>
        <w:rPr>
          <w:rFonts w:hint="eastAsia"/>
          <w:bCs/>
          <w:spacing w:val="10"/>
          <w:sz w:val="15"/>
          <w:szCs w:val="15"/>
        </w:rPr>
        <w:t>乙</w:t>
      </w:r>
      <w:r>
        <w:rPr>
          <w:bCs/>
          <w:spacing w:val="10"/>
          <w:sz w:val="15"/>
          <w:szCs w:val="15"/>
        </w:rPr>
        <w:t>方支付差额。</w:t>
      </w:r>
    </w:p>
    <w:p w:rsidR="00FC59B8" w:rsidRDefault="00FC59B8" w:rsidP="00FC59B8">
      <w:pPr>
        <w:numPr>
          <w:ilvl w:val="0"/>
          <w:numId w:val="12"/>
        </w:numPr>
        <w:spacing w:line="200" w:lineRule="exact"/>
        <w:ind w:firstLineChars="200" w:firstLine="340"/>
        <w:rPr>
          <w:spacing w:val="10"/>
          <w:sz w:val="15"/>
          <w:szCs w:val="15"/>
        </w:rPr>
      </w:pPr>
      <w:r>
        <w:rPr>
          <w:bCs/>
          <w:spacing w:val="10"/>
          <w:sz w:val="15"/>
          <w:szCs w:val="15"/>
        </w:rPr>
        <w:t>弃权</w:t>
      </w:r>
    </w:p>
    <w:p w:rsidR="00FC59B8" w:rsidRDefault="00FC59B8" w:rsidP="00FC59B8">
      <w:pPr>
        <w:spacing w:line="200" w:lineRule="exact"/>
        <w:ind w:firstLineChars="200" w:firstLine="340"/>
        <w:rPr>
          <w:spacing w:val="10"/>
          <w:sz w:val="15"/>
          <w:szCs w:val="15"/>
        </w:rPr>
      </w:pPr>
      <w:r>
        <w:rPr>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FC59B8" w:rsidRDefault="00FC59B8" w:rsidP="00FC59B8">
      <w:pPr>
        <w:numPr>
          <w:ilvl w:val="0"/>
          <w:numId w:val="12"/>
        </w:numPr>
        <w:spacing w:line="200" w:lineRule="exact"/>
        <w:ind w:firstLineChars="200" w:firstLine="340"/>
        <w:rPr>
          <w:spacing w:val="10"/>
          <w:sz w:val="15"/>
          <w:szCs w:val="15"/>
        </w:rPr>
      </w:pPr>
      <w:r>
        <w:rPr>
          <w:spacing w:val="10"/>
          <w:sz w:val="15"/>
          <w:szCs w:val="15"/>
        </w:rPr>
        <w:t>可分割性</w:t>
      </w:r>
    </w:p>
    <w:p w:rsidR="00FC59B8" w:rsidRDefault="00FC59B8" w:rsidP="00FC59B8">
      <w:pPr>
        <w:spacing w:line="200" w:lineRule="exact"/>
        <w:ind w:firstLineChars="200" w:firstLine="340"/>
        <w:rPr>
          <w:spacing w:val="10"/>
          <w:sz w:val="15"/>
          <w:szCs w:val="15"/>
        </w:rPr>
      </w:pPr>
      <w:r>
        <w:rPr>
          <w:spacing w:val="10"/>
          <w:sz w:val="15"/>
          <w:szCs w:val="15"/>
        </w:rPr>
        <w:t>协议的任何条款在任何方面的非法、无效或不可强制执行，不影响协议的其他条款的合法性、有效性或可强制执行。</w:t>
      </w:r>
    </w:p>
    <w:p w:rsidR="00FC59B8" w:rsidRDefault="00FC59B8" w:rsidP="00FC59B8">
      <w:pPr>
        <w:numPr>
          <w:ilvl w:val="0"/>
          <w:numId w:val="12"/>
        </w:numPr>
        <w:spacing w:line="200" w:lineRule="exact"/>
        <w:ind w:firstLineChars="200" w:firstLine="340"/>
        <w:rPr>
          <w:spacing w:val="10"/>
          <w:sz w:val="15"/>
          <w:szCs w:val="15"/>
        </w:rPr>
      </w:pPr>
      <w:r>
        <w:rPr>
          <w:spacing w:val="10"/>
          <w:sz w:val="15"/>
          <w:szCs w:val="15"/>
        </w:rPr>
        <w:t>税收条款</w:t>
      </w:r>
    </w:p>
    <w:p w:rsidR="00FC59B8" w:rsidRDefault="00FC59B8" w:rsidP="00FC59B8">
      <w:pPr>
        <w:spacing w:line="200" w:lineRule="exact"/>
        <w:ind w:firstLineChars="200" w:firstLine="340"/>
        <w:rPr>
          <w:spacing w:val="10"/>
          <w:sz w:val="15"/>
          <w:szCs w:val="15"/>
        </w:rPr>
      </w:pPr>
      <w:r>
        <w:rPr>
          <w:spacing w:val="10"/>
          <w:sz w:val="15"/>
          <w:szCs w:val="15"/>
        </w:rPr>
        <w:t>以对应期次的《理财产品说明书》约定的税务处理方式为准，如遇国家政策调整则相应执行最新政策。</w:t>
      </w:r>
    </w:p>
    <w:p w:rsidR="00FC59B8" w:rsidRDefault="00FC59B8" w:rsidP="00FC59B8">
      <w:pPr>
        <w:spacing w:line="200" w:lineRule="exact"/>
        <w:ind w:firstLineChars="200" w:firstLine="341"/>
        <w:rPr>
          <w:spacing w:val="10"/>
          <w:sz w:val="15"/>
          <w:szCs w:val="15"/>
        </w:rPr>
      </w:pPr>
      <w:r>
        <w:rPr>
          <w:rFonts w:hint="eastAsia"/>
          <w:b/>
          <w:bCs/>
          <w:spacing w:val="10"/>
          <w:sz w:val="15"/>
          <w:szCs w:val="15"/>
        </w:rPr>
        <w:t>9</w:t>
      </w:r>
      <w:r>
        <w:rPr>
          <w:b/>
          <w:bCs/>
          <w:spacing w:val="10"/>
          <w:sz w:val="15"/>
          <w:szCs w:val="15"/>
        </w:rPr>
        <w:t>.争议处理</w:t>
      </w:r>
    </w:p>
    <w:p w:rsidR="00FC59B8" w:rsidRDefault="00FC59B8" w:rsidP="00FC59B8">
      <w:pPr>
        <w:spacing w:line="200" w:lineRule="exact"/>
        <w:ind w:firstLineChars="200" w:firstLine="340"/>
        <w:rPr>
          <w:spacing w:val="10"/>
          <w:sz w:val="15"/>
          <w:szCs w:val="15"/>
        </w:rPr>
      </w:pPr>
      <w:r>
        <w:rPr>
          <w:spacing w:val="10"/>
          <w:sz w:val="15"/>
          <w:szCs w:val="15"/>
        </w:rPr>
        <w:t>本协议在履行过程中发生争议，可以通过协商解决；协商不成的，任何一方有权向甲方所在地有管辖权的人民法院提起诉讼。</w:t>
      </w:r>
    </w:p>
    <w:p w:rsidR="00FC59B8" w:rsidRDefault="00FC59B8" w:rsidP="00FC59B8">
      <w:pPr>
        <w:spacing w:line="200" w:lineRule="exact"/>
        <w:ind w:firstLineChars="200" w:firstLine="341"/>
        <w:rPr>
          <w:b/>
          <w:bCs/>
          <w:spacing w:val="10"/>
          <w:sz w:val="15"/>
          <w:szCs w:val="15"/>
        </w:rPr>
      </w:pPr>
      <w:r>
        <w:rPr>
          <w:rFonts w:hint="eastAsia"/>
          <w:b/>
          <w:bCs/>
          <w:spacing w:val="10"/>
          <w:sz w:val="15"/>
          <w:szCs w:val="15"/>
        </w:rPr>
        <w:t>10</w:t>
      </w:r>
      <w:r>
        <w:rPr>
          <w:b/>
          <w:bCs/>
          <w:spacing w:val="10"/>
          <w:sz w:val="15"/>
          <w:szCs w:val="15"/>
        </w:rPr>
        <w:t>.协议的生效和终止</w:t>
      </w:r>
    </w:p>
    <w:p w:rsidR="00FC59B8" w:rsidRDefault="00FC59B8" w:rsidP="00FC59B8">
      <w:pPr>
        <w:numPr>
          <w:ilvl w:val="0"/>
          <w:numId w:val="15"/>
        </w:numPr>
        <w:spacing w:line="200" w:lineRule="exact"/>
        <w:ind w:firstLine="340"/>
        <w:rPr>
          <w:spacing w:val="10"/>
          <w:sz w:val="15"/>
          <w:szCs w:val="15"/>
        </w:rPr>
      </w:pPr>
      <w:r>
        <w:rPr>
          <w:spacing w:val="10"/>
          <w:sz w:val="15"/>
          <w:szCs w:val="15"/>
        </w:rPr>
        <w:t>本协议书以纸质书面形式订立的情况下，乙方为个人投资者的，本协议自乙方</w:t>
      </w:r>
      <w:r>
        <w:rPr>
          <w:rFonts w:hint="eastAsia"/>
          <w:spacing w:val="10"/>
          <w:sz w:val="15"/>
          <w:szCs w:val="15"/>
        </w:rPr>
        <w:t>签名</w:t>
      </w:r>
      <w:r>
        <w:rPr>
          <w:spacing w:val="10"/>
          <w:sz w:val="15"/>
          <w:szCs w:val="15"/>
        </w:rPr>
        <w:t>、成功缴纳购买资金并经甲方系统确认购买份额后成立并生效；乙方为机构投资者的，本协议自乙方法定代表人或授权代理人</w:t>
      </w:r>
      <w:r>
        <w:rPr>
          <w:rFonts w:hint="eastAsia"/>
          <w:spacing w:val="10"/>
          <w:sz w:val="15"/>
          <w:szCs w:val="15"/>
        </w:rPr>
        <w:t>签名</w:t>
      </w:r>
      <w:r>
        <w:rPr>
          <w:spacing w:val="10"/>
          <w:sz w:val="15"/>
          <w:szCs w:val="15"/>
        </w:rPr>
        <w:t>或盖章并加盖公章或合同专用章、成功缴纳购买资金并经甲方系统确认购买份额后成立并生效。</w:t>
      </w:r>
    </w:p>
    <w:p w:rsidR="00FC59B8" w:rsidRDefault="00FC59B8" w:rsidP="00FC59B8">
      <w:pPr>
        <w:spacing w:line="200" w:lineRule="exact"/>
        <w:ind w:firstLineChars="200" w:firstLine="340"/>
        <w:rPr>
          <w:spacing w:val="10"/>
          <w:sz w:val="15"/>
          <w:szCs w:val="15"/>
        </w:rPr>
      </w:pPr>
      <w:r>
        <w:rPr>
          <w:spacing w:val="10"/>
          <w:sz w:val="15"/>
          <w:szCs w:val="15"/>
        </w:rPr>
        <w:t>本协议书以数据电文形式订立的，乙方</w:t>
      </w:r>
      <w:r>
        <w:rPr>
          <w:rFonts w:hint="eastAsia"/>
          <w:spacing w:val="10"/>
          <w:sz w:val="15"/>
          <w:szCs w:val="15"/>
        </w:rPr>
        <w:t>应</w:t>
      </w:r>
      <w:r>
        <w:rPr>
          <w:spacing w:val="10"/>
          <w:sz w:val="15"/>
          <w:szCs w:val="15"/>
        </w:rPr>
        <w:t>在电子渠道</w:t>
      </w:r>
      <w:r>
        <w:rPr>
          <w:rFonts w:hint="eastAsia"/>
          <w:spacing w:val="10"/>
          <w:sz w:val="15"/>
          <w:szCs w:val="15"/>
        </w:rPr>
        <w:t>仔细阅读本协议的</w:t>
      </w:r>
      <w:r>
        <w:rPr>
          <w:spacing w:val="10"/>
          <w:sz w:val="15"/>
          <w:szCs w:val="15"/>
        </w:rPr>
        <w:t>所有条款，对</w:t>
      </w:r>
      <w:r>
        <w:rPr>
          <w:rFonts w:hint="eastAsia"/>
          <w:spacing w:val="10"/>
          <w:sz w:val="15"/>
          <w:szCs w:val="15"/>
        </w:rPr>
        <w:t>本协议</w:t>
      </w:r>
      <w:r>
        <w:rPr>
          <w:spacing w:val="10"/>
          <w:sz w:val="15"/>
          <w:szCs w:val="15"/>
        </w:rPr>
        <w:t>条款的含义及相应的法律后果</w:t>
      </w:r>
      <w:r>
        <w:rPr>
          <w:rFonts w:hint="eastAsia"/>
          <w:spacing w:val="10"/>
          <w:sz w:val="15"/>
          <w:szCs w:val="15"/>
        </w:rPr>
        <w:t>应</w:t>
      </w:r>
      <w:r>
        <w:rPr>
          <w:spacing w:val="10"/>
          <w:sz w:val="15"/>
          <w:szCs w:val="15"/>
        </w:rPr>
        <w:t>全部知晓并充分理解，同意接受本协议约束。本协议自乙方成功缴纳购买资金并经甲方系统确认购买份额后成立并生效。</w:t>
      </w:r>
      <w:r>
        <w:rPr>
          <w:b/>
          <w:bCs/>
          <w:spacing w:val="10"/>
          <w:sz w:val="15"/>
          <w:szCs w:val="15"/>
        </w:rPr>
        <w:t>电子渠道所生成和保留记载的相关电子数据及交易记录以及</w:t>
      </w:r>
      <w:r>
        <w:rPr>
          <w:rFonts w:hint="eastAsia"/>
          <w:b/>
          <w:bCs/>
          <w:spacing w:val="10"/>
          <w:sz w:val="15"/>
          <w:szCs w:val="15"/>
        </w:rPr>
        <w:t>销售机构</w:t>
      </w:r>
      <w:r>
        <w:rPr>
          <w:b/>
          <w:bCs/>
          <w:spacing w:val="10"/>
          <w:sz w:val="15"/>
          <w:szCs w:val="15"/>
        </w:rPr>
        <w:t>、托管机构、甲方制作或保留的相关电子及纸质单据、凭证、记录等相关资料,构成有效证明甲乙双方之间权利义务关系的确定证据，乙方无条件认可电子数据的有效性和证据效力。</w:t>
      </w:r>
    </w:p>
    <w:p w:rsidR="00FC59B8" w:rsidRDefault="00FC59B8" w:rsidP="00FC59B8">
      <w:pPr>
        <w:numPr>
          <w:ilvl w:val="0"/>
          <w:numId w:val="15"/>
        </w:numPr>
        <w:spacing w:line="200" w:lineRule="exact"/>
        <w:ind w:firstLineChars="200" w:firstLine="340"/>
        <w:rPr>
          <w:spacing w:val="10"/>
          <w:sz w:val="15"/>
          <w:szCs w:val="15"/>
        </w:rPr>
      </w:pPr>
      <w:r>
        <w:rPr>
          <w:spacing w:val="10"/>
          <w:sz w:val="15"/>
          <w:szCs w:val="15"/>
        </w:rPr>
        <w:t>乙方在办理理财产品的购买、赎回等交易后，需通过</w:t>
      </w:r>
      <w:r>
        <w:rPr>
          <w:rFonts w:hint="eastAsia"/>
          <w:spacing w:val="10"/>
          <w:sz w:val="15"/>
          <w:szCs w:val="15"/>
        </w:rPr>
        <w:t>销售</w:t>
      </w:r>
      <w:r>
        <w:rPr>
          <w:spacing w:val="10"/>
          <w:sz w:val="15"/>
          <w:szCs w:val="15"/>
        </w:rPr>
        <w:t>机构提供的渠道查询相关交易的确认情况，最终以甲方确认的产品购买金</w:t>
      </w:r>
      <w:r>
        <w:rPr>
          <w:spacing w:val="10"/>
          <w:sz w:val="15"/>
          <w:szCs w:val="15"/>
        </w:rPr>
        <w:lastRenderedPageBreak/>
        <w:t>额、份额或赎回份额等作为《理财产品销售协议书》生效或终止的依据。</w:t>
      </w:r>
    </w:p>
    <w:p w:rsidR="00FC59B8" w:rsidRDefault="00FC59B8" w:rsidP="00FC59B8">
      <w:pPr>
        <w:numPr>
          <w:ilvl w:val="0"/>
          <w:numId w:val="15"/>
        </w:numPr>
        <w:spacing w:line="200" w:lineRule="exact"/>
        <w:ind w:firstLineChars="200" w:firstLine="340"/>
        <w:rPr>
          <w:spacing w:val="10"/>
          <w:sz w:val="15"/>
          <w:szCs w:val="15"/>
        </w:rPr>
      </w:pPr>
      <w:r>
        <w:rPr>
          <w:spacing w:val="10"/>
          <w:sz w:val="15"/>
          <w:szCs w:val="15"/>
        </w:rPr>
        <w:t>如乙方购买理财产品后，又变更该笔认/申购的具体内容（包括但不限于交易变更、金额变更、授权指定账户变更、投资者信息变更等），则以双方最近一次交易达成的交易内容为准。</w:t>
      </w:r>
    </w:p>
    <w:p w:rsidR="00FC59B8" w:rsidRDefault="00FC59B8" w:rsidP="00FC59B8">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1</w:t>
      </w:r>
      <w:r>
        <w:rPr>
          <w:b/>
          <w:bCs/>
          <w:spacing w:val="10"/>
          <w:sz w:val="15"/>
          <w:szCs w:val="15"/>
        </w:rPr>
        <w:t>.乙方声明</w:t>
      </w:r>
    </w:p>
    <w:p w:rsidR="00FC59B8" w:rsidRDefault="00FC59B8" w:rsidP="00FC59B8">
      <w:pPr>
        <w:spacing w:line="200" w:lineRule="exact"/>
        <w:ind w:firstLineChars="200" w:firstLine="341"/>
        <w:rPr>
          <w:b/>
          <w:spacing w:val="10"/>
          <w:sz w:val="15"/>
          <w:szCs w:val="15"/>
        </w:rPr>
      </w:pPr>
      <w:r>
        <w:rPr>
          <w:b/>
          <w:spacing w:val="10"/>
          <w:sz w:val="15"/>
          <w:szCs w:val="15"/>
        </w:rPr>
        <w:t>在签署本理财产品协议书以前，甲方或</w:t>
      </w:r>
      <w:r>
        <w:rPr>
          <w:rFonts w:hint="eastAsia"/>
          <w:b/>
          <w:spacing w:val="10"/>
          <w:sz w:val="15"/>
          <w:szCs w:val="15"/>
        </w:rPr>
        <w:t>销售</w:t>
      </w:r>
      <w:r>
        <w:rPr>
          <w:b/>
          <w:spacing w:val="10"/>
          <w:sz w:val="15"/>
          <w:szCs w:val="15"/>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15"/>
          <w:szCs w:val="15"/>
        </w:rPr>
        <w:t>《投资者权益须知》</w:t>
      </w:r>
      <w:r>
        <w:rPr>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FC59B8" w:rsidRDefault="00FC59B8" w:rsidP="00FC59B8">
      <w:pPr>
        <w:spacing w:line="200" w:lineRule="exact"/>
        <w:ind w:firstLineChars="200" w:firstLine="341"/>
        <w:rPr>
          <w:b/>
          <w:spacing w:val="10"/>
          <w:sz w:val="15"/>
          <w:szCs w:val="15"/>
        </w:rPr>
      </w:pPr>
      <w:r>
        <w:rPr>
          <w:b/>
          <w:spacing w:val="10"/>
          <w:sz w:val="15"/>
          <w:szCs w:val="15"/>
        </w:rPr>
        <w:t>乙方授权甲方、</w:t>
      </w:r>
      <w:r>
        <w:rPr>
          <w:rFonts w:hint="eastAsia"/>
          <w:b/>
          <w:spacing w:val="10"/>
          <w:sz w:val="15"/>
          <w:szCs w:val="15"/>
        </w:rPr>
        <w:t>销售</w:t>
      </w:r>
      <w:r>
        <w:rPr>
          <w:b/>
          <w:spacing w:val="10"/>
          <w:sz w:val="15"/>
          <w:szCs w:val="15"/>
        </w:rPr>
        <w:t>机构于募集期或开放期或投资冷静期（私募产品适用）结束后从乙方授权指定账户扣划相应的认购或申购资金。对此甲方、</w:t>
      </w:r>
      <w:r>
        <w:rPr>
          <w:rFonts w:hint="eastAsia"/>
          <w:b/>
          <w:spacing w:val="10"/>
          <w:sz w:val="15"/>
          <w:szCs w:val="15"/>
        </w:rPr>
        <w:t>销售</w:t>
      </w:r>
      <w:r>
        <w:rPr>
          <w:b/>
          <w:spacing w:val="10"/>
          <w:sz w:val="15"/>
          <w:szCs w:val="15"/>
        </w:rPr>
        <w:t>机构无需另行征得乙方同意或给予通知，无需在划款时以电话等方式与乙方进行最后确认。对于风险较高或投资者单笔购买金额较大的理财产品，同样适用上述划款操作规则。</w:t>
      </w:r>
    </w:p>
    <w:p w:rsidR="00FC59B8" w:rsidRDefault="00FC59B8" w:rsidP="00FC59B8">
      <w:pPr>
        <w:spacing w:line="200" w:lineRule="exact"/>
        <w:ind w:firstLineChars="200" w:firstLine="341"/>
        <w:rPr>
          <w:b/>
          <w:bCs/>
          <w:spacing w:val="10"/>
          <w:sz w:val="15"/>
          <w:szCs w:val="15"/>
        </w:rPr>
      </w:pPr>
      <w:r>
        <w:rPr>
          <w:b/>
          <w:bCs/>
          <w:spacing w:val="10"/>
          <w:sz w:val="15"/>
          <w:szCs w:val="15"/>
        </w:rPr>
        <w:t>1</w:t>
      </w:r>
      <w:r>
        <w:rPr>
          <w:rFonts w:hint="eastAsia"/>
          <w:b/>
          <w:bCs/>
          <w:spacing w:val="10"/>
          <w:sz w:val="15"/>
          <w:szCs w:val="15"/>
        </w:rPr>
        <w:t>2</w:t>
      </w:r>
      <w:r>
        <w:rPr>
          <w:b/>
          <w:bCs/>
          <w:spacing w:val="10"/>
          <w:sz w:val="15"/>
          <w:szCs w:val="15"/>
        </w:rPr>
        <w:t>.本协议为理财产品销售文件不可分割之组成部分，</w:t>
      </w:r>
      <w:proofErr w:type="gramStart"/>
      <w:r>
        <w:rPr>
          <w:b/>
          <w:bCs/>
          <w:spacing w:val="10"/>
          <w:sz w:val="15"/>
          <w:szCs w:val="15"/>
        </w:rPr>
        <w:t>乙方签署</w:t>
      </w:r>
      <w:proofErr w:type="gramEnd"/>
      <w:r>
        <w:rPr>
          <w:b/>
          <w:bCs/>
          <w:spacing w:val="10"/>
          <w:sz w:val="15"/>
          <w:szCs w:val="15"/>
        </w:rPr>
        <w:t>本协议视为同时同意并确认了对应期次的《理财产品说明书》《理财产品风险揭示书》《投资者权益须知》《理财产品投资协议书》等理财产品销售文件的相关条款。</w:t>
      </w:r>
    </w:p>
    <w:p w:rsidR="00FC59B8" w:rsidRDefault="00FC59B8" w:rsidP="00FC59B8">
      <w:pPr>
        <w:spacing w:line="200" w:lineRule="exact"/>
        <w:ind w:firstLineChars="200" w:firstLine="340"/>
        <w:rPr>
          <w:spacing w:val="10"/>
          <w:sz w:val="15"/>
          <w:szCs w:val="15"/>
        </w:rPr>
      </w:pPr>
    </w:p>
    <w:p w:rsidR="00FC59B8" w:rsidRDefault="00FC59B8" w:rsidP="00FC59B8">
      <w:pPr>
        <w:spacing w:line="200" w:lineRule="exact"/>
        <w:ind w:firstLineChars="200" w:firstLine="340"/>
        <w:rPr>
          <w:spacing w:val="10"/>
          <w:sz w:val="15"/>
          <w:szCs w:val="15"/>
        </w:rPr>
      </w:pPr>
    </w:p>
    <w:tbl>
      <w:tblPr>
        <w:tblW w:w="9525" w:type="dxa"/>
        <w:jc w:val="center"/>
        <w:tblLayout w:type="fixed"/>
        <w:tblLook w:val="04A0" w:firstRow="1" w:lastRow="0" w:firstColumn="1" w:lastColumn="0" w:noHBand="0" w:noVBand="1"/>
      </w:tblPr>
      <w:tblGrid>
        <w:gridCol w:w="4812"/>
        <w:gridCol w:w="4713"/>
      </w:tblGrid>
      <w:tr w:rsidR="00FC59B8" w:rsidTr="008E2C73">
        <w:trPr>
          <w:jc w:val="center"/>
        </w:trPr>
        <w:tc>
          <w:tcPr>
            <w:tcW w:w="4812" w:type="dxa"/>
          </w:tcPr>
          <w:p w:rsidR="00FC59B8" w:rsidRDefault="00FC59B8" w:rsidP="008E2C73">
            <w:pPr>
              <w:spacing w:line="200" w:lineRule="exact"/>
              <w:rPr>
                <w:spacing w:val="10"/>
                <w:sz w:val="15"/>
                <w:szCs w:val="15"/>
              </w:rPr>
            </w:pPr>
            <w:r>
              <w:rPr>
                <w:spacing w:val="10"/>
                <w:sz w:val="15"/>
                <w:szCs w:val="15"/>
              </w:rPr>
              <w:t>个人投资者（如适用）：</w:t>
            </w:r>
          </w:p>
        </w:tc>
        <w:tc>
          <w:tcPr>
            <w:tcW w:w="4713" w:type="dxa"/>
          </w:tcPr>
          <w:p w:rsidR="00FC59B8" w:rsidRDefault="00FC59B8" w:rsidP="008E2C73">
            <w:pPr>
              <w:spacing w:line="200" w:lineRule="exact"/>
              <w:rPr>
                <w:spacing w:val="10"/>
                <w:sz w:val="15"/>
                <w:szCs w:val="15"/>
              </w:rPr>
            </w:pPr>
            <w:r>
              <w:rPr>
                <w:spacing w:val="10"/>
                <w:sz w:val="15"/>
                <w:szCs w:val="15"/>
              </w:rPr>
              <w:t>机构投资者（如适用）：</w:t>
            </w:r>
          </w:p>
        </w:tc>
      </w:tr>
      <w:tr w:rsidR="00FC59B8" w:rsidTr="008E2C73">
        <w:trPr>
          <w:jc w:val="center"/>
        </w:trPr>
        <w:tc>
          <w:tcPr>
            <w:tcW w:w="4812" w:type="dxa"/>
          </w:tcPr>
          <w:p w:rsidR="00FC59B8" w:rsidRDefault="00FC59B8" w:rsidP="008E2C73">
            <w:pPr>
              <w:spacing w:line="200" w:lineRule="exact"/>
              <w:ind w:firstLineChars="200" w:firstLine="340"/>
              <w:rPr>
                <w:spacing w:val="10"/>
                <w:sz w:val="15"/>
                <w:szCs w:val="15"/>
              </w:rPr>
            </w:pPr>
          </w:p>
          <w:p w:rsidR="00FC59B8" w:rsidRDefault="00FC59B8" w:rsidP="008E2C73">
            <w:pPr>
              <w:spacing w:line="200" w:lineRule="exact"/>
              <w:rPr>
                <w:spacing w:val="10"/>
                <w:sz w:val="15"/>
                <w:szCs w:val="15"/>
              </w:rPr>
            </w:pPr>
            <w:r>
              <w:rPr>
                <w:spacing w:val="10"/>
                <w:sz w:val="15"/>
                <w:szCs w:val="15"/>
              </w:rPr>
              <w:t>投资者：（</w:t>
            </w:r>
            <w:r>
              <w:rPr>
                <w:rFonts w:hint="eastAsia"/>
                <w:spacing w:val="10"/>
                <w:sz w:val="15"/>
                <w:szCs w:val="15"/>
              </w:rPr>
              <w:t>签名</w:t>
            </w:r>
            <w:r>
              <w:rPr>
                <w:spacing w:val="10"/>
                <w:sz w:val="15"/>
                <w:szCs w:val="15"/>
              </w:rPr>
              <w:t>）</w:t>
            </w:r>
          </w:p>
          <w:p w:rsidR="00FC59B8" w:rsidRDefault="00FC59B8" w:rsidP="008E2C73">
            <w:pPr>
              <w:spacing w:line="200" w:lineRule="exact"/>
              <w:ind w:firstLineChars="400" w:firstLine="680"/>
              <w:rPr>
                <w:spacing w:val="10"/>
                <w:sz w:val="15"/>
                <w:szCs w:val="15"/>
              </w:rPr>
            </w:pPr>
          </w:p>
          <w:p w:rsidR="00FC59B8" w:rsidRDefault="00FC59B8" w:rsidP="008E2C73">
            <w:pPr>
              <w:spacing w:line="200" w:lineRule="exact"/>
              <w:ind w:firstLineChars="500" w:firstLine="850"/>
              <w:rPr>
                <w:spacing w:val="10"/>
                <w:sz w:val="15"/>
                <w:szCs w:val="15"/>
              </w:rPr>
            </w:pPr>
          </w:p>
          <w:p w:rsidR="00FC59B8" w:rsidRDefault="00FC59B8" w:rsidP="008E2C73">
            <w:pPr>
              <w:spacing w:line="200" w:lineRule="exact"/>
              <w:ind w:firstLineChars="500" w:firstLine="850"/>
              <w:rPr>
                <w:spacing w:val="10"/>
                <w:sz w:val="15"/>
                <w:szCs w:val="15"/>
              </w:rPr>
            </w:pPr>
            <w:r>
              <w:rPr>
                <w:spacing w:val="10"/>
                <w:sz w:val="15"/>
                <w:szCs w:val="15"/>
              </w:rPr>
              <w:t>年月日</w:t>
            </w:r>
          </w:p>
        </w:tc>
        <w:tc>
          <w:tcPr>
            <w:tcW w:w="4713" w:type="dxa"/>
          </w:tcPr>
          <w:p w:rsidR="00FC59B8" w:rsidRDefault="00FC59B8" w:rsidP="008E2C73">
            <w:pPr>
              <w:spacing w:line="200" w:lineRule="exact"/>
              <w:ind w:firstLineChars="200" w:firstLine="340"/>
              <w:rPr>
                <w:spacing w:val="10"/>
                <w:sz w:val="15"/>
                <w:szCs w:val="15"/>
              </w:rPr>
            </w:pPr>
          </w:p>
          <w:p w:rsidR="00FC59B8" w:rsidRDefault="00FC59B8" w:rsidP="008E2C73">
            <w:pPr>
              <w:spacing w:line="200" w:lineRule="exact"/>
              <w:rPr>
                <w:spacing w:val="10"/>
                <w:sz w:val="15"/>
                <w:szCs w:val="15"/>
              </w:rPr>
            </w:pPr>
            <w:r>
              <w:rPr>
                <w:spacing w:val="10"/>
                <w:sz w:val="15"/>
                <w:szCs w:val="15"/>
              </w:rPr>
              <w:t>投资者：（</w:t>
            </w:r>
            <w:r>
              <w:rPr>
                <w:rFonts w:hint="eastAsia"/>
                <w:spacing w:val="10"/>
                <w:sz w:val="15"/>
                <w:szCs w:val="15"/>
              </w:rPr>
              <w:t>公</w:t>
            </w:r>
            <w:r>
              <w:rPr>
                <w:spacing w:val="10"/>
                <w:sz w:val="15"/>
                <w:szCs w:val="15"/>
              </w:rPr>
              <w:t>章</w:t>
            </w:r>
            <w:r>
              <w:rPr>
                <w:rFonts w:hint="eastAsia"/>
                <w:spacing w:val="10"/>
                <w:sz w:val="15"/>
                <w:szCs w:val="15"/>
              </w:rPr>
              <w:t>或合同专用章</w:t>
            </w:r>
            <w:r>
              <w:rPr>
                <w:spacing w:val="10"/>
                <w:sz w:val="15"/>
                <w:szCs w:val="15"/>
              </w:rPr>
              <w:t>）</w:t>
            </w:r>
          </w:p>
          <w:p w:rsidR="00FC59B8" w:rsidRDefault="00FC59B8" w:rsidP="008E2C73">
            <w:pPr>
              <w:spacing w:line="200" w:lineRule="exact"/>
              <w:rPr>
                <w:spacing w:val="10"/>
                <w:sz w:val="15"/>
                <w:szCs w:val="15"/>
              </w:rPr>
            </w:pPr>
          </w:p>
          <w:p w:rsidR="00FC59B8" w:rsidRDefault="00FC59B8" w:rsidP="008E2C73">
            <w:pPr>
              <w:spacing w:line="200" w:lineRule="exact"/>
              <w:rPr>
                <w:spacing w:val="10"/>
                <w:sz w:val="15"/>
                <w:szCs w:val="15"/>
              </w:rPr>
            </w:pPr>
          </w:p>
          <w:p w:rsidR="00FC59B8" w:rsidRDefault="00FC59B8" w:rsidP="008E2C73">
            <w:pPr>
              <w:spacing w:line="200" w:lineRule="exact"/>
              <w:rPr>
                <w:spacing w:val="10"/>
                <w:sz w:val="15"/>
                <w:szCs w:val="15"/>
              </w:rPr>
            </w:pPr>
            <w:r>
              <w:rPr>
                <w:spacing w:val="10"/>
                <w:sz w:val="15"/>
                <w:szCs w:val="15"/>
              </w:rPr>
              <w:t>法定代表人或授权代理人：（</w:t>
            </w:r>
            <w:r>
              <w:rPr>
                <w:rFonts w:hint="eastAsia"/>
                <w:spacing w:val="10"/>
                <w:sz w:val="15"/>
                <w:szCs w:val="15"/>
              </w:rPr>
              <w:t>签名</w:t>
            </w:r>
            <w:r>
              <w:rPr>
                <w:spacing w:val="10"/>
                <w:sz w:val="15"/>
                <w:szCs w:val="15"/>
              </w:rPr>
              <w:t>或盖章）</w:t>
            </w:r>
          </w:p>
          <w:p w:rsidR="00FC59B8" w:rsidRDefault="00FC59B8" w:rsidP="008E2C73">
            <w:pPr>
              <w:spacing w:line="200" w:lineRule="exact"/>
              <w:ind w:firstLineChars="400" w:firstLine="680"/>
              <w:rPr>
                <w:spacing w:val="10"/>
                <w:sz w:val="15"/>
                <w:szCs w:val="15"/>
              </w:rPr>
            </w:pPr>
          </w:p>
          <w:p w:rsidR="00FC59B8" w:rsidRDefault="00FC59B8" w:rsidP="008E2C73">
            <w:pPr>
              <w:spacing w:line="200" w:lineRule="exact"/>
              <w:ind w:firstLineChars="400" w:firstLine="680"/>
              <w:rPr>
                <w:spacing w:val="10"/>
                <w:sz w:val="15"/>
                <w:szCs w:val="15"/>
              </w:rPr>
            </w:pPr>
            <w:r>
              <w:rPr>
                <w:spacing w:val="10"/>
                <w:sz w:val="15"/>
                <w:szCs w:val="15"/>
              </w:rPr>
              <w:t>年月日</w:t>
            </w:r>
          </w:p>
        </w:tc>
      </w:tr>
    </w:tbl>
    <w:p w:rsidR="00FC59B8" w:rsidRDefault="00FC59B8" w:rsidP="00FC59B8">
      <w:pPr>
        <w:spacing w:line="200" w:lineRule="exact"/>
        <w:rPr>
          <w:spacing w:val="10"/>
          <w:sz w:val="15"/>
          <w:szCs w:val="15"/>
        </w:rPr>
      </w:pPr>
    </w:p>
    <w:p w:rsidR="00FC59B8" w:rsidRDefault="00FC59B8" w:rsidP="00FC59B8">
      <w:pPr>
        <w:pStyle w:val="12"/>
        <w:spacing w:line="360" w:lineRule="auto"/>
        <w:ind w:firstLineChars="0" w:firstLine="0"/>
        <w:jc w:val="center"/>
        <w:sectPr w:rsidR="00FC59B8">
          <w:headerReference w:type="default" r:id="rId7"/>
          <w:footerReference w:type="default" r:id="rId8"/>
          <w:pgSz w:w="11906" w:h="16838"/>
          <w:pgMar w:top="720" w:right="720" w:bottom="720" w:left="720" w:header="851" w:footer="992" w:gutter="0"/>
          <w:cols w:space="720"/>
          <w:docGrid w:type="lines" w:linePitch="312"/>
        </w:sectPr>
      </w:pPr>
    </w:p>
    <w:p w:rsidR="00FC59B8" w:rsidRDefault="00FC59B8" w:rsidP="00FC59B8">
      <w:pPr>
        <w:pStyle w:val="12"/>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rsidR="00FC59B8" w:rsidRDefault="00FC59B8" w:rsidP="00FC59B8">
      <w:pPr>
        <w:pStyle w:val="12"/>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rsidR="00FC59B8" w:rsidRDefault="00FC59B8" w:rsidP="00FC59B8">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rsidR="00FC59B8" w:rsidRDefault="00FC59B8" w:rsidP="00FC59B8">
      <w:pPr>
        <w:pStyle w:val="12"/>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w:t>
      </w:r>
      <w:r>
        <w:rPr>
          <w:rFonts w:ascii="宋体" w:hAnsi="宋体" w:cs="宋体"/>
          <w:sz w:val="20"/>
          <w:szCs w:val="21"/>
        </w:rPr>
        <w:t>的风险详见</w:t>
      </w:r>
      <w:r>
        <w:rPr>
          <w:rFonts w:ascii="宋体" w:hAnsi="宋体" w:cs="宋体" w:hint="eastAsia"/>
          <w:sz w:val="20"/>
          <w:szCs w:val="21"/>
        </w:rPr>
        <w:t>对应期次《理财产品风险揭示书》和《理财产品说明书》的详细条款，乙方</w:t>
      </w:r>
      <w:r>
        <w:rPr>
          <w:rFonts w:ascii="宋体" w:hAnsi="宋体" w:cs="宋体"/>
          <w:sz w:val="20"/>
          <w:szCs w:val="21"/>
        </w:rPr>
        <w:t>应</w:t>
      </w:r>
      <w:r>
        <w:rPr>
          <w:rFonts w:ascii="宋体" w:hAnsi="宋体" w:cs="宋体" w:hint="eastAsia"/>
          <w:sz w:val="20"/>
          <w:szCs w:val="21"/>
        </w:rPr>
        <w:t>仔细阅读并充分理解对应期次理财产品可能</w:t>
      </w:r>
      <w:r>
        <w:rPr>
          <w:rFonts w:ascii="宋体" w:hAnsi="宋体" w:cs="宋体"/>
          <w:sz w:val="20"/>
          <w:szCs w:val="21"/>
        </w:rPr>
        <w:t>发生的风险</w:t>
      </w:r>
      <w:r>
        <w:rPr>
          <w:rFonts w:ascii="宋体" w:hAnsi="宋体" w:cs="宋体" w:hint="eastAsia"/>
          <w:sz w:val="20"/>
          <w:szCs w:val="21"/>
        </w:rPr>
        <w:t>。</w:t>
      </w:r>
    </w:p>
    <w:p w:rsidR="00FC59B8" w:rsidRPr="002C6027" w:rsidRDefault="00FC59B8" w:rsidP="00FC59B8">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本协议为理财产品销售文件不可分割之组成部分，</w:t>
      </w:r>
      <w:proofErr w:type="gramStart"/>
      <w:r>
        <w:rPr>
          <w:rFonts w:ascii="宋体" w:hAnsi="宋体" w:cs="宋体" w:hint="eastAsia"/>
          <w:b/>
          <w:bCs/>
          <w:sz w:val="20"/>
          <w:szCs w:val="21"/>
        </w:rPr>
        <w:t>乙方签署</w:t>
      </w:r>
      <w:proofErr w:type="gramEnd"/>
      <w:r>
        <w:rPr>
          <w:rFonts w:ascii="宋体" w:hAnsi="宋体" w:cs="宋体" w:hint="eastAsia"/>
          <w:b/>
          <w:bCs/>
          <w:sz w:val="20"/>
          <w:szCs w:val="21"/>
        </w:rPr>
        <w:t>本协议（含电子渠道）视为已详细阅读过本协议及完整理财产品完整销售文件并且充分理解本理财产品销售文件各项条款和潜在风险，自愿购买本理财产品，同意、确认并遵守对应期次的《理财产品说明书》《理财产品风险揭示书》</w:t>
      </w:r>
      <w:r w:rsidRPr="002C6027">
        <w:rPr>
          <w:rFonts w:ascii="宋体" w:hAnsi="宋体" w:cs="宋体" w:hint="eastAsia"/>
          <w:b/>
          <w:bCs/>
          <w:sz w:val="20"/>
          <w:szCs w:val="21"/>
        </w:rPr>
        <w:t>《理财产品销售（代理销售）协议书》</w:t>
      </w:r>
      <w:r>
        <w:rPr>
          <w:rFonts w:ascii="宋体" w:hAnsi="宋体" w:cs="宋体" w:hint="eastAsia"/>
          <w:b/>
          <w:bCs/>
          <w:sz w:val="20"/>
          <w:szCs w:val="21"/>
        </w:rPr>
        <w:t>及《投资者权益须知》等完整理财产品销售文件中的各项条款。</w:t>
      </w:r>
    </w:p>
    <w:p w:rsidR="00FC59B8" w:rsidRDefault="00FC59B8" w:rsidP="00FC59B8">
      <w:pPr>
        <w:pStyle w:val="12"/>
        <w:spacing w:line="360" w:lineRule="auto"/>
        <w:ind w:firstLine="402"/>
        <w:rPr>
          <w:rFonts w:ascii="宋体" w:hAnsi="宋体" w:cs="宋体"/>
          <w:b/>
          <w:sz w:val="20"/>
          <w:szCs w:val="21"/>
        </w:rPr>
      </w:pPr>
      <w:r>
        <w:rPr>
          <w:rFonts w:ascii="宋体" w:hAnsi="宋体" w:cs="宋体" w:hint="eastAsia"/>
          <w:b/>
          <w:sz w:val="20"/>
          <w:szCs w:val="21"/>
        </w:rPr>
        <w:t>二、</w:t>
      </w:r>
      <w:r>
        <w:rPr>
          <w:rFonts w:ascii="宋体" w:hAnsi="宋体" w:cs="宋体"/>
          <w:b/>
          <w:sz w:val="20"/>
          <w:szCs w:val="21"/>
        </w:rPr>
        <w:t>双方权利与义务</w:t>
      </w:r>
    </w:p>
    <w:p w:rsidR="00FC59B8" w:rsidRDefault="00FC59B8" w:rsidP="00FC59B8">
      <w:pPr>
        <w:pStyle w:val="12"/>
        <w:spacing w:line="360" w:lineRule="auto"/>
        <w:ind w:firstLine="400"/>
        <w:rPr>
          <w:rFonts w:ascii="宋体" w:hAnsi="宋体" w:cs="宋体"/>
          <w:sz w:val="20"/>
          <w:szCs w:val="21"/>
        </w:rPr>
      </w:pPr>
      <w:r>
        <w:rPr>
          <w:rFonts w:ascii="宋体" w:hAnsi="宋体" w:cs="宋体"/>
          <w:sz w:val="20"/>
          <w:szCs w:val="21"/>
        </w:rPr>
        <w:t>（</w:t>
      </w:r>
      <w:r>
        <w:rPr>
          <w:rFonts w:ascii="宋体" w:hAnsi="宋体" w:cs="宋体" w:hint="eastAsia"/>
          <w:sz w:val="20"/>
          <w:szCs w:val="21"/>
        </w:rPr>
        <w:t>一</w:t>
      </w:r>
      <w:r>
        <w:rPr>
          <w:rFonts w:ascii="宋体" w:hAnsi="宋体" w:cs="宋体"/>
          <w:sz w:val="20"/>
          <w:szCs w:val="21"/>
        </w:rPr>
        <w:t>）</w:t>
      </w:r>
      <w:r>
        <w:rPr>
          <w:rFonts w:ascii="宋体" w:hAnsi="宋体" w:cs="宋体" w:hint="eastAsia"/>
          <w:sz w:val="20"/>
          <w:szCs w:val="21"/>
        </w:rPr>
        <w:t>甲方的权利与义务</w:t>
      </w:r>
    </w:p>
    <w:p w:rsidR="00FC59B8" w:rsidRDefault="00FC59B8" w:rsidP="00FC59B8">
      <w:pPr>
        <w:pStyle w:val="12"/>
        <w:spacing w:line="360" w:lineRule="auto"/>
        <w:ind w:firstLine="400"/>
        <w:rPr>
          <w:rFonts w:ascii="宋体" w:hAnsi="宋体" w:cs="宋体"/>
          <w:sz w:val="20"/>
          <w:szCs w:val="21"/>
        </w:rPr>
      </w:pPr>
      <w:r>
        <w:rPr>
          <w:rFonts w:ascii="宋体" w:hAnsi="宋体" w:cs="宋体" w:hint="eastAsia"/>
          <w:sz w:val="20"/>
          <w:szCs w:val="21"/>
        </w:rPr>
        <w:t>1.</w:t>
      </w:r>
      <w:r>
        <w:rPr>
          <w:rFonts w:ascii="宋体" w:hAnsi="宋体" w:cs="宋体"/>
          <w:sz w:val="20"/>
          <w:szCs w:val="21"/>
        </w:rPr>
        <w:t>甲方应当履行恪尽职守、勤勉尽责、诚实守信、有效管理的义务。</w:t>
      </w:r>
    </w:p>
    <w:p w:rsidR="00FC59B8" w:rsidRDefault="00FC59B8" w:rsidP="00FC59B8">
      <w:pPr>
        <w:pStyle w:val="12"/>
        <w:spacing w:line="360" w:lineRule="auto"/>
        <w:ind w:firstLine="400"/>
        <w:rPr>
          <w:rFonts w:ascii="宋体" w:hAnsi="宋体" w:cs="宋体"/>
          <w:sz w:val="20"/>
          <w:szCs w:val="21"/>
        </w:rPr>
      </w:pPr>
      <w:r>
        <w:rPr>
          <w:rFonts w:ascii="宋体" w:hAnsi="宋体" w:cs="宋体" w:hint="eastAsia"/>
          <w:sz w:val="20"/>
          <w:szCs w:val="21"/>
        </w:rPr>
        <w:t>2.按照法律法规及</w:t>
      </w:r>
      <w:r>
        <w:rPr>
          <w:rFonts w:ascii="宋体" w:hAnsi="宋体" w:cs="宋体"/>
          <w:sz w:val="20"/>
          <w:szCs w:val="21"/>
        </w:rPr>
        <w:t>对应期次</w:t>
      </w:r>
      <w:r>
        <w:rPr>
          <w:rFonts w:ascii="宋体" w:hAnsi="宋体" w:cs="宋体" w:hint="eastAsia"/>
          <w:sz w:val="20"/>
          <w:szCs w:val="21"/>
        </w:rPr>
        <w:t>《理财产品说明书》</w:t>
      </w:r>
      <w:r>
        <w:rPr>
          <w:rFonts w:ascii="宋体" w:hAnsi="宋体" w:cs="宋体"/>
          <w:sz w:val="20"/>
          <w:szCs w:val="21"/>
        </w:rPr>
        <w:t>约定的投资范围和权限内，甲方拥有管理和运用理财资金的权利。</w:t>
      </w:r>
    </w:p>
    <w:p w:rsidR="00FC59B8" w:rsidRDefault="00FC59B8" w:rsidP="00FC59B8">
      <w:pPr>
        <w:pStyle w:val="12"/>
        <w:spacing w:line="360" w:lineRule="auto"/>
        <w:ind w:firstLine="400"/>
        <w:rPr>
          <w:rFonts w:ascii="宋体" w:hAnsi="宋体" w:cs="宋体"/>
          <w:sz w:val="20"/>
          <w:szCs w:val="21"/>
        </w:rPr>
      </w:pPr>
      <w:r>
        <w:rPr>
          <w:rFonts w:ascii="宋体" w:hAnsi="宋体" w:cs="宋体" w:hint="eastAsia"/>
          <w:sz w:val="20"/>
          <w:szCs w:val="21"/>
        </w:rPr>
        <w:t>3.</w:t>
      </w:r>
      <w:r>
        <w:rPr>
          <w:rFonts w:ascii="宋体" w:hAnsi="宋体" w:cs="宋体"/>
          <w:sz w:val="20"/>
          <w:szCs w:val="21"/>
        </w:rPr>
        <w:t>甲方应当按照对应期次</w:t>
      </w:r>
      <w:r>
        <w:rPr>
          <w:rFonts w:ascii="宋体" w:hAnsi="宋体" w:cs="宋体" w:hint="eastAsia"/>
          <w:sz w:val="20"/>
          <w:szCs w:val="21"/>
        </w:rPr>
        <w:t>《理财产品说明书》的</w:t>
      </w:r>
      <w:r>
        <w:rPr>
          <w:rFonts w:ascii="宋体" w:hAnsi="宋体" w:cs="宋体"/>
          <w:sz w:val="20"/>
          <w:szCs w:val="21"/>
        </w:rPr>
        <w:t>约定向</w:t>
      </w:r>
      <w:r>
        <w:rPr>
          <w:rFonts w:ascii="宋体" w:hAnsi="宋体" w:cs="宋体" w:hint="eastAsia"/>
          <w:sz w:val="20"/>
          <w:szCs w:val="21"/>
        </w:rPr>
        <w:t>乙方</w:t>
      </w:r>
      <w:r>
        <w:rPr>
          <w:rFonts w:ascii="宋体" w:hAnsi="宋体" w:cs="宋体"/>
          <w:sz w:val="20"/>
          <w:szCs w:val="21"/>
        </w:rPr>
        <w:t>分配收益</w:t>
      </w:r>
      <w:r>
        <w:rPr>
          <w:rFonts w:ascii="宋体" w:hAnsi="宋体" w:cs="宋体" w:hint="eastAsia"/>
          <w:sz w:val="20"/>
          <w:szCs w:val="21"/>
        </w:rPr>
        <w:t>。</w:t>
      </w:r>
    </w:p>
    <w:p w:rsidR="00FC59B8" w:rsidRDefault="00FC59B8" w:rsidP="00FC59B8">
      <w:pPr>
        <w:pStyle w:val="12"/>
        <w:spacing w:line="360" w:lineRule="auto"/>
        <w:ind w:firstLine="400"/>
        <w:rPr>
          <w:rFonts w:ascii="宋体" w:hAnsi="宋体" w:cs="宋体"/>
          <w:sz w:val="20"/>
          <w:szCs w:val="21"/>
        </w:rPr>
      </w:pPr>
      <w:r>
        <w:rPr>
          <w:rFonts w:ascii="宋体" w:hAnsi="宋体" w:cs="宋体" w:hint="eastAsia"/>
          <w:sz w:val="20"/>
          <w:szCs w:val="21"/>
        </w:rPr>
        <w:t>4.甲方</w:t>
      </w:r>
      <w:r>
        <w:rPr>
          <w:rFonts w:ascii="宋体" w:hAnsi="宋体" w:cs="宋体"/>
          <w:sz w:val="20"/>
          <w:szCs w:val="21"/>
        </w:rPr>
        <w:t>有权按照对应期次《理财产品说明书》的约定收取相应费用。</w:t>
      </w:r>
    </w:p>
    <w:p w:rsidR="00FC59B8" w:rsidRDefault="00FC59B8" w:rsidP="00FC59B8">
      <w:pPr>
        <w:pStyle w:val="12"/>
        <w:spacing w:line="360" w:lineRule="auto"/>
        <w:ind w:firstLine="400"/>
        <w:rPr>
          <w:rFonts w:ascii="宋体" w:hAnsi="宋体" w:cs="宋体"/>
          <w:sz w:val="20"/>
          <w:szCs w:val="21"/>
        </w:rPr>
      </w:pPr>
      <w:r>
        <w:rPr>
          <w:rFonts w:ascii="宋体" w:hAnsi="宋体" w:cs="宋体" w:hint="eastAsia"/>
          <w:sz w:val="20"/>
          <w:szCs w:val="21"/>
        </w:rPr>
        <w:t>5.</w:t>
      </w:r>
      <w:r>
        <w:rPr>
          <w:rFonts w:ascii="宋体" w:hAnsi="宋体" w:cs="宋体"/>
          <w:sz w:val="20"/>
          <w:szCs w:val="21"/>
        </w:rPr>
        <w:t>由于投资管理或者获取投资标的</w:t>
      </w:r>
      <w:proofErr w:type="gramStart"/>
      <w:r>
        <w:rPr>
          <w:rFonts w:ascii="宋体" w:hAnsi="宋体" w:cs="宋体"/>
          <w:sz w:val="20"/>
          <w:szCs w:val="21"/>
        </w:rPr>
        <w:t>的</w:t>
      </w:r>
      <w:proofErr w:type="gramEnd"/>
      <w:r>
        <w:rPr>
          <w:rFonts w:ascii="宋体" w:hAnsi="宋体" w:cs="宋体"/>
          <w:sz w:val="20"/>
          <w:szCs w:val="21"/>
        </w:rPr>
        <w:t>需要，甲方有权决定以理财产品财产支付</w:t>
      </w:r>
      <w:r>
        <w:rPr>
          <w:rFonts w:ascii="宋体" w:hAnsi="宋体" w:cs="宋体" w:hint="eastAsia"/>
          <w:sz w:val="20"/>
          <w:szCs w:val="21"/>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0"/>
          <w:szCs w:val="21"/>
        </w:rPr>
        <w:t>，在实际发生时列支。</w:t>
      </w:r>
    </w:p>
    <w:p w:rsidR="00FC59B8" w:rsidRDefault="00FC59B8" w:rsidP="00FC59B8">
      <w:pPr>
        <w:pStyle w:val="12"/>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FC59B8" w:rsidRDefault="00FC59B8" w:rsidP="00FC59B8">
      <w:pPr>
        <w:pStyle w:val="12"/>
        <w:spacing w:line="360" w:lineRule="auto"/>
        <w:ind w:firstLineChars="0" w:firstLine="440"/>
        <w:rPr>
          <w:rFonts w:ascii="宋体" w:hAnsi="宋体" w:cs="宋体"/>
          <w:sz w:val="20"/>
          <w:szCs w:val="21"/>
        </w:rPr>
      </w:pPr>
      <w:r>
        <w:rPr>
          <w:rFonts w:ascii="宋体" w:hAnsi="宋体" w:cs="宋体" w:hint="eastAsia"/>
          <w:sz w:val="20"/>
          <w:szCs w:val="21"/>
        </w:rPr>
        <w:t>7.</w:t>
      </w:r>
      <w:r>
        <w:rPr>
          <w:rFonts w:ascii="宋体" w:hAnsi="宋体" w:cs="宋体"/>
          <w:sz w:val="20"/>
          <w:szCs w:val="21"/>
        </w:rPr>
        <w:t>甲方有权根据产品运作的需要选任必要的业务合作机构</w:t>
      </w:r>
      <w:r>
        <w:rPr>
          <w:rFonts w:ascii="宋体" w:hAnsi="宋体" w:cs="宋体" w:hint="eastAsia"/>
          <w:sz w:val="20"/>
          <w:szCs w:val="21"/>
        </w:rPr>
        <w:t>，并确定合作模式等相关内容。</w:t>
      </w:r>
    </w:p>
    <w:p w:rsidR="00FC59B8" w:rsidRDefault="00FC59B8" w:rsidP="00FC59B8">
      <w:pPr>
        <w:pStyle w:val="12"/>
        <w:spacing w:line="360" w:lineRule="auto"/>
        <w:ind w:firstLineChars="0" w:firstLine="440"/>
        <w:rPr>
          <w:rFonts w:ascii="宋体" w:hAnsi="宋体" w:cs="宋体"/>
          <w:b/>
          <w:bCs/>
          <w:sz w:val="20"/>
          <w:szCs w:val="21"/>
        </w:rPr>
      </w:pPr>
      <w:r>
        <w:rPr>
          <w:rFonts w:ascii="宋体" w:hAnsi="宋体" w:cs="宋体" w:hint="eastAsia"/>
          <w:sz w:val="20"/>
          <w:szCs w:val="21"/>
        </w:rPr>
        <w:lastRenderedPageBreak/>
        <w:t>8.</w:t>
      </w:r>
      <w:r>
        <w:rPr>
          <w:rFonts w:ascii="宋体" w:hAnsi="宋体" w:cs="宋体" w:hint="eastAsia"/>
          <w:b/>
          <w:bCs/>
          <w:sz w:val="20"/>
          <w:szCs w:val="21"/>
        </w:rPr>
        <w:t>在本理财产品存续期内：</w:t>
      </w:r>
    </w:p>
    <w:p w:rsidR="00FC59B8" w:rsidRDefault="00FC59B8" w:rsidP="00FC59B8">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FC59B8" w:rsidRDefault="00FC59B8" w:rsidP="00FC59B8">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w:t>
      </w:r>
      <w:r w:rsidRPr="002C6027">
        <w:rPr>
          <w:rFonts w:ascii="宋体" w:hAnsi="宋体" w:cs="宋体" w:hint="eastAsia"/>
          <w:b/>
          <w:bCs/>
          <w:sz w:val="20"/>
          <w:szCs w:val="21"/>
        </w:rPr>
        <w:t>且投资者无法发起赎回申请时，</w:t>
      </w:r>
      <w:r>
        <w:rPr>
          <w:rFonts w:ascii="宋体" w:hAnsi="宋体" w:cs="宋体" w:hint="eastAsia"/>
          <w:b/>
          <w:bCs/>
          <w:sz w:val="20"/>
          <w:szCs w:val="21"/>
        </w:rPr>
        <w:t>甲方有权单方面对本理财产品的销售文件进行修订，包括但不限于对本理财产品的投资范围、投资资产种类、投资比例或已约定的收费项目、条件、标准和方式等进行调整，</w:t>
      </w:r>
      <w:r w:rsidRPr="002C6027">
        <w:rPr>
          <w:rFonts w:ascii="宋体" w:hAnsi="宋体" w:cs="宋体" w:hint="eastAsia"/>
          <w:b/>
          <w:bCs/>
          <w:sz w:val="20"/>
          <w:szCs w:val="21"/>
        </w:rPr>
        <w:t>并通过短信及南银</w:t>
      </w:r>
      <w:proofErr w:type="gramStart"/>
      <w:r w:rsidRPr="002C6027">
        <w:rPr>
          <w:rFonts w:ascii="宋体" w:hAnsi="宋体" w:cs="宋体" w:hint="eastAsia"/>
          <w:b/>
          <w:bCs/>
          <w:sz w:val="20"/>
          <w:szCs w:val="21"/>
        </w:rPr>
        <w:t>理财官网等</w:t>
      </w:r>
      <w:proofErr w:type="gramEnd"/>
      <w:r w:rsidRPr="002C6027">
        <w:rPr>
          <w:rFonts w:ascii="宋体" w:hAnsi="宋体" w:cs="宋体" w:hint="eastAsia"/>
          <w:b/>
          <w:bCs/>
          <w:sz w:val="20"/>
          <w:szCs w:val="21"/>
        </w:rPr>
        <w:t>渠道进行信息披露。</w:t>
      </w:r>
      <w:r>
        <w:rPr>
          <w:rFonts w:ascii="宋体" w:hAnsi="宋体" w:cs="宋体" w:hint="eastAsia"/>
          <w:b/>
          <w:bCs/>
          <w:sz w:val="20"/>
          <w:szCs w:val="21"/>
        </w:rPr>
        <w:t>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FC59B8" w:rsidRDefault="00FC59B8" w:rsidP="00FC59B8">
      <w:pPr>
        <w:pStyle w:val="12"/>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FC59B8" w:rsidRDefault="00FC59B8" w:rsidP="00FC59B8">
      <w:pPr>
        <w:pStyle w:val="12"/>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rsidR="00FC59B8" w:rsidRDefault="00FC59B8" w:rsidP="00FC59B8">
      <w:pPr>
        <w:pStyle w:val="12"/>
        <w:spacing w:line="360" w:lineRule="auto"/>
        <w:ind w:firstLine="400"/>
        <w:rPr>
          <w:rFonts w:ascii="宋体" w:hAnsi="宋体" w:cs="宋体"/>
          <w:sz w:val="20"/>
          <w:szCs w:val="21"/>
        </w:rPr>
      </w:pPr>
      <w:r>
        <w:rPr>
          <w:rFonts w:ascii="宋体" w:hAnsi="宋体" w:cs="宋体" w:hint="eastAsia"/>
          <w:sz w:val="20"/>
          <w:szCs w:val="21"/>
        </w:rPr>
        <w:t>（二）乙方的权利与义务</w:t>
      </w:r>
    </w:p>
    <w:p w:rsidR="00FC59B8" w:rsidRDefault="00FC59B8" w:rsidP="00FC59B8">
      <w:pPr>
        <w:pStyle w:val="12"/>
        <w:spacing w:line="360" w:lineRule="auto"/>
        <w:ind w:firstLineChars="0" w:firstLine="440"/>
        <w:rPr>
          <w:rFonts w:ascii="宋体" w:hAnsi="宋体" w:cs="宋体"/>
          <w:sz w:val="20"/>
          <w:szCs w:val="21"/>
        </w:rPr>
      </w:pPr>
      <w:r>
        <w:rPr>
          <w:rFonts w:ascii="宋体" w:hAnsi="宋体" w:cs="宋体" w:hint="eastAsia"/>
          <w:sz w:val="20"/>
          <w:szCs w:val="21"/>
        </w:rPr>
        <w:t>1.</w:t>
      </w:r>
      <w:r>
        <w:rPr>
          <w:rFonts w:ascii="宋体" w:hAnsi="宋体" w:cs="宋体"/>
          <w:sz w:val="20"/>
          <w:szCs w:val="21"/>
        </w:rPr>
        <w:t>乙方保证具有完全民事行为能力，</w:t>
      </w:r>
      <w:r>
        <w:rPr>
          <w:rFonts w:ascii="宋体" w:hAnsi="宋体" w:cs="宋体" w:hint="eastAsia"/>
          <w:sz w:val="20"/>
          <w:szCs w:val="21"/>
        </w:rPr>
        <w:t>有完全适当的资格与能力订立并履行本协议。</w:t>
      </w:r>
    </w:p>
    <w:p w:rsidR="00FC59B8" w:rsidRDefault="00FC59B8" w:rsidP="00FC59B8">
      <w:pPr>
        <w:pStyle w:val="12"/>
        <w:spacing w:line="360" w:lineRule="auto"/>
        <w:ind w:firstLineChars="0" w:firstLine="440"/>
        <w:rPr>
          <w:rFonts w:ascii="宋体" w:hAnsi="宋体" w:cs="宋体"/>
          <w:sz w:val="20"/>
          <w:szCs w:val="21"/>
        </w:rPr>
      </w:pPr>
      <w:r>
        <w:rPr>
          <w:rFonts w:ascii="宋体" w:hAnsi="宋体" w:cs="宋体" w:hint="eastAsia"/>
          <w:sz w:val="20"/>
          <w:szCs w:val="21"/>
        </w:rPr>
        <w:t>2.</w:t>
      </w:r>
      <w:r>
        <w:rPr>
          <w:rFonts w:ascii="宋体" w:hAnsi="宋体" w:cs="宋体"/>
          <w:sz w:val="20"/>
          <w:szCs w:val="21"/>
        </w:rPr>
        <w:t>乙方能够自行识别、判断和承担理财产品的相关风险；不存在法律法规、有权机关或主管机关禁止或限制</w:t>
      </w:r>
      <w:r>
        <w:rPr>
          <w:rFonts w:ascii="宋体" w:hAnsi="宋体" w:cs="宋体" w:hint="eastAsia"/>
          <w:sz w:val="20"/>
          <w:szCs w:val="21"/>
        </w:rPr>
        <w:t>购买</w:t>
      </w:r>
      <w:r>
        <w:rPr>
          <w:rFonts w:ascii="宋体" w:hAnsi="宋体" w:cs="宋体"/>
          <w:sz w:val="20"/>
          <w:szCs w:val="21"/>
        </w:rPr>
        <w:t>理财产品的各种情形。乙方按其</w:t>
      </w:r>
      <w:r>
        <w:rPr>
          <w:rFonts w:ascii="宋体" w:hAnsi="宋体" w:cs="宋体" w:hint="eastAsia"/>
          <w:sz w:val="20"/>
          <w:szCs w:val="21"/>
        </w:rPr>
        <w:t>购买</w:t>
      </w:r>
      <w:r>
        <w:rPr>
          <w:rFonts w:ascii="宋体" w:hAnsi="宋体" w:cs="宋体"/>
          <w:sz w:val="20"/>
          <w:szCs w:val="21"/>
        </w:rPr>
        <w:t>金额在</w:t>
      </w:r>
      <w:r>
        <w:rPr>
          <w:rFonts w:ascii="宋体" w:hAnsi="宋体" w:cs="宋体" w:hint="eastAsia"/>
          <w:sz w:val="20"/>
          <w:szCs w:val="21"/>
        </w:rPr>
        <w:t>对应期次</w:t>
      </w:r>
      <w:r>
        <w:rPr>
          <w:rFonts w:ascii="宋体" w:hAnsi="宋体" w:cs="宋体"/>
          <w:sz w:val="20"/>
          <w:szCs w:val="21"/>
        </w:rPr>
        <w:t>理财协议中享有相应的权利，承担相应的义务和风险。</w:t>
      </w:r>
    </w:p>
    <w:p w:rsidR="00FC59B8" w:rsidRDefault="00FC59B8" w:rsidP="00FC59B8">
      <w:pPr>
        <w:pStyle w:val="12"/>
        <w:spacing w:line="360" w:lineRule="auto"/>
        <w:ind w:firstLine="400"/>
        <w:rPr>
          <w:rFonts w:ascii="宋体" w:hAnsi="宋体" w:cs="宋体"/>
          <w:sz w:val="20"/>
          <w:szCs w:val="21"/>
        </w:rPr>
      </w:pPr>
      <w:r>
        <w:rPr>
          <w:rFonts w:ascii="宋体" w:hAnsi="宋体" w:cs="宋体"/>
          <w:sz w:val="20"/>
          <w:szCs w:val="21"/>
        </w:rPr>
        <w:t>3</w:t>
      </w:r>
      <w:r>
        <w:rPr>
          <w:rFonts w:ascii="宋体" w:hAnsi="宋体" w:cs="宋体" w:hint="eastAsia"/>
          <w:sz w:val="20"/>
          <w:szCs w:val="21"/>
        </w:rPr>
        <w:t>.</w:t>
      </w:r>
      <w:r>
        <w:rPr>
          <w:rFonts w:ascii="宋体" w:hAnsi="宋体" w:cs="宋体"/>
          <w:sz w:val="20"/>
          <w:szCs w:val="21"/>
        </w:rPr>
        <w:t>乙方自愿</w:t>
      </w:r>
      <w:r>
        <w:rPr>
          <w:rFonts w:ascii="宋体" w:hAnsi="宋体" w:cs="宋体" w:hint="eastAsia"/>
          <w:sz w:val="20"/>
          <w:szCs w:val="21"/>
        </w:rPr>
        <w:t>购买</w:t>
      </w:r>
      <w:r>
        <w:rPr>
          <w:rFonts w:ascii="宋体" w:hAnsi="宋体" w:cs="宋体"/>
          <w:sz w:val="20"/>
          <w:szCs w:val="21"/>
        </w:rPr>
        <w:t>甲方管理的理财产品，接受甲方提供的投资理财服务。</w:t>
      </w:r>
      <w:r>
        <w:rPr>
          <w:rFonts w:ascii="宋体" w:hAnsi="宋体" w:cs="宋体" w:hint="eastAsia"/>
          <w:sz w:val="20"/>
          <w:szCs w:val="21"/>
        </w:rPr>
        <w:t>甲方向乙方提供的市场分析和预测（如有）仅供参考，乙方据此做出的任何决策均出于乙方自身的判断，甲方不承担任何责任。</w:t>
      </w:r>
    </w:p>
    <w:p w:rsidR="00FC59B8" w:rsidRDefault="00FC59B8" w:rsidP="00FC59B8">
      <w:pPr>
        <w:pStyle w:val="12"/>
        <w:spacing w:line="360" w:lineRule="auto"/>
        <w:ind w:firstLine="400"/>
        <w:rPr>
          <w:rFonts w:ascii="宋体" w:hAnsi="宋体" w:cs="宋体"/>
          <w:sz w:val="20"/>
          <w:szCs w:val="21"/>
        </w:rPr>
      </w:pPr>
      <w:r>
        <w:rPr>
          <w:rFonts w:ascii="宋体" w:hAnsi="宋体" w:cs="宋体" w:hint="eastAsia"/>
          <w:sz w:val="20"/>
          <w:szCs w:val="21"/>
        </w:rPr>
        <w:t>4.</w:t>
      </w:r>
      <w:r>
        <w:rPr>
          <w:rFonts w:ascii="宋体" w:hAnsi="宋体" w:cs="宋体"/>
          <w:sz w:val="20"/>
          <w:szCs w:val="21"/>
        </w:rPr>
        <w:t>乙方已仔细阅读</w:t>
      </w:r>
      <w:r>
        <w:rPr>
          <w:rFonts w:ascii="宋体" w:hAnsi="宋体" w:cs="宋体" w:hint="eastAsia"/>
          <w:sz w:val="20"/>
          <w:szCs w:val="21"/>
        </w:rPr>
        <w:t>《投资者权益须知》</w:t>
      </w:r>
      <w:r>
        <w:rPr>
          <w:rFonts w:ascii="宋体" w:hAnsi="宋体" w:cs="宋体"/>
          <w:sz w:val="20"/>
          <w:szCs w:val="21"/>
        </w:rPr>
        <w:t>《理财产品说明书》</w:t>
      </w:r>
      <w:r>
        <w:rPr>
          <w:rFonts w:ascii="宋体" w:hAnsi="宋体" w:cs="宋体" w:hint="eastAsia"/>
          <w:sz w:val="20"/>
          <w:szCs w:val="21"/>
        </w:rPr>
        <w:t>并清楚知晓其内容，接受并签署《理财产品风险揭示书》《</w:t>
      </w:r>
      <w:r>
        <w:rPr>
          <w:rFonts w:ascii="宋体" w:hAnsi="宋体" w:cs="宋体"/>
          <w:sz w:val="20"/>
          <w:szCs w:val="21"/>
        </w:rPr>
        <w:t>理财产品销售协议书》</w:t>
      </w:r>
      <w:r>
        <w:rPr>
          <w:rFonts w:ascii="宋体" w:hAnsi="宋体" w:cs="宋体" w:hint="eastAsia"/>
          <w:sz w:val="20"/>
          <w:szCs w:val="21"/>
        </w:rPr>
        <w:t>和本协议。</w:t>
      </w:r>
    </w:p>
    <w:p w:rsidR="00FC59B8" w:rsidRDefault="00FC59B8" w:rsidP="00FC59B8">
      <w:pPr>
        <w:pStyle w:val="12"/>
        <w:spacing w:line="360" w:lineRule="auto"/>
        <w:ind w:firstLineChars="0" w:firstLine="440"/>
        <w:rPr>
          <w:rFonts w:ascii="宋体" w:hAnsi="宋体" w:cs="宋体"/>
          <w:sz w:val="20"/>
          <w:szCs w:val="21"/>
        </w:rPr>
      </w:pPr>
      <w:r>
        <w:rPr>
          <w:rFonts w:ascii="宋体" w:hAnsi="宋体" w:cs="宋体" w:hint="eastAsia"/>
          <w:sz w:val="20"/>
          <w:szCs w:val="21"/>
        </w:rPr>
        <w:t>5.乙方</w:t>
      </w:r>
      <w:r>
        <w:rPr>
          <w:rFonts w:ascii="宋体" w:hAnsi="宋体" w:cs="宋体"/>
          <w:sz w:val="20"/>
          <w:szCs w:val="21"/>
        </w:rPr>
        <w:t>已充分知悉</w:t>
      </w:r>
      <w:r>
        <w:rPr>
          <w:rFonts w:ascii="宋体" w:hAnsi="宋体" w:cs="宋体" w:hint="eastAsia"/>
          <w:sz w:val="20"/>
          <w:szCs w:val="21"/>
        </w:rPr>
        <w:t>对应期次</w:t>
      </w:r>
      <w:r>
        <w:rPr>
          <w:rFonts w:ascii="宋体" w:hAnsi="宋体" w:cs="宋体"/>
          <w:sz w:val="20"/>
          <w:szCs w:val="21"/>
        </w:rPr>
        <w:t>理财产品风险等级</w:t>
      </w:r>
      <w:r>
        <w:rPr>
          <w:rFonts w:ascii="宋体" w:hAnsi="宋体" w:cs="宋体" w:hint="eastAsia"/>
          <w:sz w:val="20"/>
          <w:szCs w:val="21"/>
        </w:rPr>
        <w:t>（该产品通过代理销售机构渠道销售的，理</w:t>
      </w:r>
      <w:r>
        <w:rPr>
          <w:rFonts w:ascii="宋体" w:hAnsi="宋体" w:cs="宋体" w:hint="eastAsia"/>
          <w:sz w:val="20"/>
          <w:szCs w:val="21"/>
        </w:rPr>
        <w:lastRenderedPageBreak/>
        <w:t>财产品评级应当以代理销售机构最终披露的评级结果为准）</w:t>
      </w:r>
      <w:r>
        <w:rPr>
          <w:rFonts w:ascii="宋体" w:hAnsi="宋体" w:cs="宋体"/>
          <w:sz w:val="20"/>
          <w:szCs w:val="21"/>
        </w:rPr>
        <w:t>，并确定以相应理财资金</w:t>
      </w:r>
      <w:r>
        <w:rPr>
          <w:rFonts w:ascii="宋体" w:hAnsi="宋体" w:cs="宋体" w:hint="eastAsia"/>
          <w:sz w:val="20"/>
          <w:szCs w:val="21"/>
        </w:rPr>
        <w:t>购买对应期次</w:t>
      </w:r>
      <w:r>
        <w:rPr>
          <w:rFonts w:ascii="宋体" w:hAnsi="宋体" w:cs="宋体"/>
          <w:sz w:val="20"/>
          <w:szCs w:val="21"/>
        </w:rPr>
        <w:t>理财产品，乙方承诺由此产生的相关风险由其自身承担。</w:t>
      </w:r>
    </w:p>
    <w:p w:rsidR="00FC59B8" w:rsidRDefault="00FC59B8" w:rsidP="00FC59B8">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FC59B8" w:rsidRDefault="00FC59B8" w:rsidP="00FC59B8">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w:t>
      </w:r>
      <w:proofErr w:type="gramStart"/>
      <w:r>
        <w:rPr>
          <w:rFonts w:ascii="宋体" w:hAnsi="宋体" w:cs="宋体" w:hint="eastAsia"/>
          <w:b/>
          <w:bCs/>
          <w:sz w:val="20"/>
          <w:szCs w:val="21"/>
        </w:rPr>
        <w:t>涉恐及反洗</w:t>
      </w:r>
      <w:proofErr w:type="gramEnd"/>
      <w:r>
        <w:rPr>
          <w:rFonts w:ascii="宋体" w:hAnsi="宋体" w:cs="宋体" w:hint="eastAsia"/>
          <w:b/>
          <w:bCs/>
          <w:sz w:val="20"/>
          <w:szCs w:val="21"/>
        </w:rPr>
        <w:t>钱相关风险名单；</w:t>
      </w:r>
      <w:proofErr w:type="gramStart"/>
      <w:r>
        <w:rPr>
          <w:rFonts w:ascii="宋体" w:hAnsi="宋体" w:cs="宋体" w:hint="eastAsia"/>
          <w:b/>
          <w:bCs/>
          <w:sz w:val="20"/>
          <w:szCs w:val="21"/>
        </w:rPr>
        <w:t>不</w:t>
      </w:r>
      <w:proofErr w:type="gramEnd"/>
      <w:r>
        <w:rPr>
          <w:rFonts w:ascii="宋体" w:hAnsi="宋体" w:cs="宋体" w:hint="eastAsia"/>
          <w:b/>
          <w:bCs/>
          <w:sz w:val="20"/>
          <w:szCs w:val="21"/>
        </w:rPr>
        <w:t>位于被联合国、欧盟或美国等制裁的国家和地区。甲方或销售机构发现或有合理理由怀疑乙方或其资金存在洗钱、恐怖融资、逃税等嫌疑，甲方有权提前终止本协议，造成乙方损失的，甲方不承担责任。</w:t>
      </w:r>
    </w:p>
    <w:p w:rsidR="00FC59B8" w:rsidRDefault="00FC59B8" w:rsidP="00FC59B8">
      <w:pPr>
        <w:pStyle w:val="12"/>
        <w:spacing w:line="360" w:lineRule="auto"/>
        <w:ind w:firstLineChars="0" w:firstLine="440"/>
        <w:rPr>
          <w:rFonts w:ascii="宋体" w:hAnsi="宋体" w:cs="宋体"/>
          <w:b/>
          <w:bCs/>
          <w:sz w:val="20"/>
          <w:szCs w:val="21"/>
        </w:rPr>
      </w:pPr>
      <w:r>
        <w:rPr>
          <w:rFonts w:ascii="宋体" w:hAnsi="宋体" w:cs="宋体"/>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FC59B8" w:rsidRDefault="00FC59B8" w:rsidP="00FC59B8">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FC59B8" w:rsidRDefault="00FC59B8" w:rsidP="00FC59B8">
      <w:pPr>
        <w:pStyle w:val="12"/>
        <w:spacing w:line="360" w:lineRule="auto"/>
        <w:ind w:firstLineChars="0" w:firstLine="442"/>
        <w:rPr>
          <w:rFonts w:ascii="宋体" w:hAnsi="宋体" w:cs="宋体"/>
          <w:b/>
          <w:bCs/>
          <w:sz w:val="20"/>
          <w:szCs w:val="21"/>
        </w:rPr>
      </w:pPr>
      <w:r>
        <w:rPr>
          <w:rFonts w:ascii="宋体" w:hAnsi="宋体" w:cs="宋体" w:hint="eastAsia"/>
          <w:b/>
          <w:bCs/>
          <w:sz w:val="20"/>
          <w:szCs w:val="21"/>
        </w:rPr>
        <w:t>10.乙方对因购买、持有本理财产品而知悉的甲方及销售机构保密信息承担保密义务，乙方承诺不以任何方式向任何第三方披露甲方或销售机构的保密信息，法律法规另有规定的除外。</w:t>
      </w:r>
    </w:p>
    <w:p w:rsidR="00FC59B8" w:rsidRDefault="00FC59B8" w:rsidP="00FC59B8">
      <w:pPr>
        <w:pStyle w:val="12"/>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rsidR="00FC59B8" w:rsidRDefault="00FC59B8" w:rsidP="00FC59B8">
      <w:pPr>
        <w:pStyle w:val="12"/>
        <w:spacing w:line="360" w:lineRule="auto"/>
        <w:ind w:firstLine="402"/>
        <w:rPr>
          <w:rFonts w:ascii="宋体" w:hAnsi="宋体" w:cs="宋体"/>
          <w:b/>
          <w:sz w:val="20"/>
          <w:szCs w:val="21"/>
        </w:rPr>
      </w:pPr>
      <w:r>
        <w:rPr>
          <w:rFonts w:ascii="宋体" w:hAnsi="宋体" w:cs="宋体" w:hint="eastAsia"/>
          <w:b/>
          <w:sz w:val="20"/>
          <w:szCs w:val="21"/>
        </w:rPr>
        <w:t>三、协议的生效和终止</w:t>
      </w:r>
    </w:p>
    <w:p w:rsidR="00FC59B8" w:rsidRDefault="00FC59B8" w:rsidP="00FC59B8">
      <w:pPr>
        <w:pStyle w:val="12"/>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FC59B8" w:rsidRDefault="00FC59B8" w:rsidP="00FC59B8">
      <w:pPr>
        <w:pStyle w:val="12"/>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w:t>
      </w:r>
      <w:r>
        <w:rPr>
          <w:rFonts w:ascii="宋体" w:hAnsi="宋体" w:cs="宋体" w:hint="eastAsia"/>
          <w:sz w:val="20"/>
          <w:szCs w:val="21"/>
        </w:rPr>
        <w:lastRenderedPageBreak/>
        <w:t>方成功缴纳购买资金并经甲方系统确认购买份额后成立并生效。</w:t>
      </w:r>
    </w:p>
    <w:p w:rsidR="00FC59B8" w:rsidRDefault="00FC59B8" w:rsidP="00FC59B8">
      <w:pPr>
        <w:pStyle w:val="12"/>
        <w:spacing w:line="360" w:lineRule="auto"/>
        <w:ind w:firstLine="400"/>
        <w:rPr>
          <w:rFonts w:ascii="宋体" w:hAnsi="宋体" w:cs="宋体"/>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rsidR="00FC59B8" w:rsidRPr="00832DA9" w:rsidRDefault="00FC59B8" w:rsidP="00FC59B8">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四、不可抗力及其他免责条款</w:t>
      </w:r>
    </w:p>
    <w:p w:rsidR="00FC59B8" w:rsidRPr="00832DA9" w:rsidRDefault="00FC59B8" w:rsidP="00FC59B8">
      <w:pPr>
        <w:pStyle w:val="12"/>
        <w:spacing w:line="360" w:lineRule="auto"/>
        <w:ind w:firstLine="402"/>
        <w:rPr>
          <w:rFonts w:ascii="宋体" w:hAnsi="宋体" w:cs="宋体"/>
          <w:b/>
          <w:sz w:val="20"/>
          <w:szCs w:val="21"/>
        </w:rPr>
      </w:pPr>
      <w:r w:rsidRPr="00832DA9">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FC59B8" w:rsidRPr="00832DA9" w:rsidRDefault="00FC59B8" w:rsidP="00FC59B8">
      <w:pPr>
        <w:pStyle w:val="12"/>
        <w:spacing w:line="360" w:lineRule="auto"/>
        <w:ind w:firstLine="402"/>
        <w:rPr>
          <w:rFonts w:ascii="宋体" w:hAnsi="宋体" w:cs="宋体"/>
          <w:b/>
          <w:sz w:val="20"/>
          <w:szCs w:val="21"/>
        </w:rPr>
      </w:pPr>
      <w:r w:rsidRPr="00832DA9">
        <w:rPr>
          <w:rFonts w:ascii="宋体" w:hAnsi="宋体" w:cs="宋体"/>
          <w:b/>
          <w:sz w:val="20"/>
          <w:szCs w:val="21"/>
        </w:rPr>
        <w:t>非因</w:t>
      </w:r>
      <w:r w:rsidRPr="00832DA9">
        <w:rPr>
          <w:rFonts w:ascii="宋体" w:hAnsi="宋体" w:cs="宋体" w:hint="eastAsia"/>
          <w:b/>
          <w:sz w:val="20"/>
          <w:szCs w:val="21"/>
        </w:rPr>
        <w:t>甲方</w:t>
      </w:r>
      <w:r w:rsidRPr="00832DA9">
        <w:rPr>
          <w:rFonts w:ascii="宋体" w:hAnsi="宋体" w:cs="宋体"/>
          <w:b/>
          <w:sz w:val="20"/>
          <w:szCs w:val="21"/>
        </w:rPr>
        <w:t>原因（包括但不限于理财产品投资者遗失理财产品销售文件、理财产品销售文件被盗用等原因）造成的损失，</w:t>
      </w:r>
      <w:r w:rsidRPr="00832DA9">
        <w:rPr>
          <w:rFonts w:ascii="宋体" w:hAnsi="宋体" w:cs="宋体" w:hint="eastAsia"/>
          <w:b/>
          <w:sz w:val="20"/>
          <w:szCs w:val="21"/>
        </w:rPr>
        <w:t>甲方</w:t>
      </w:r>
      <w:r w:rsidRPr="00832DA9">
        <w:rPr>
          <w:rFonts w:ascii="宋体" w:hAnsi="宋体" w:cs="宋体"/>
          <w:b/>
          <w:sz w:val="20"/>
          <w:szCs w:val="21"/>
        </w:rPr>
        <w:t>不承担责任。</w:t>
      </w:r>
    </w:p>
    <w:p w:rsidR="00FC59B8" w:rsidRPr="00832DA9" w:rsidRDefault="00FC59B8" w:rsidP="00FC59B8">
      <w:pPr>
        <w:pStyle w:val="12"/>
        <w:spacing w:line="360" w:lineRule="auto"/>
        <w:ind w:firstLine="402"/>
        <w:rPr>
          <w:rFonts w:ascii="宋体" w:hAnsi="宋体" w:cs="宋体"/>
          <w:b/>
          <w:bCs/>
          <w:sz w:val="20"/>
          <w:szCs w:val="21"/>
        </w:rPr>
      </w:pPr>
      <w:r w:rsidRPr="00832DA9">
        <w:rPr>
          <w:rFonts w:ascii="宋体" w:hAnsi="宋体" w:cs="宋体" w:hint="eastAsia"/>
          <w:b/>
          <w:bCs/>
          <w:sz w:val="20"/>
          <w:szCs w:val="21"/>
        </w:rPr>
        <w:t>五、争议解决</w:t>
      </w:r>
    </w:p>
    <w:p w:rsidR="00FC59B8" w:rsidRPr="00832DA9" w:rsidRDefault="00FC59B8" w:rsidP="00FC59B8">
      <w:pPr>
        <w:pStyle w:val="12"/>
        <w:spacing w:line="360" w:lineRule="auto"/>
        <w:ind w:firstLine="402"/>
        <w:rPr>
          <w:rFonts w:ascii="宋体" w:hAnsi="宋体" w:cs="宋体"/>
          <w:b/>
          <w:sz w:val="20"/>
          <w:szCs w:val="21"/>
        </w:rPr>
      </w:pPr>
      <w:r w:rsidRPr="00832DA9">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FC59B8" w:rsidRDefault="00FC59B8" w:rsidP="00FC59B8">
      <w:pPr>
        <w:pStyle w:val="12"/>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rsidR="00FC59B8" w:rsidRDefault="00FC59B8" w:rsidP="00FC59B8">
      <w:pPr>
        <w:pStyle w:val="12"/>
        <w:spacing w:line="360" w:lineRule="auto"/>
        <w:ind w:firstLine="400"/>
        <w:rPr>
          <w:rFonts w:ascii="宋体" w:hAnsi="宋体" w:cs="宋体"/>
          <w:sz w:val="20"/>
          <w:szCs w:val="21"/>
        </w:rPr>
      </w:pPr>
    </w:p>
    <w:p w:rsidR="00FC59B8" w:rsidRDefault="00FC59B8" w:rsidP="00FC59B8">
      <w:pPr>
        <w:pStyle w:val="12"/>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rsidR="00FC59B8" w:rsidRDefault="00FC59B8" w:rsidP="00FC59B8">
      <w:pPr>
        <w:pStyle w:val="12"/>
        <w:spacing w:line="360" w:lineRule="auto"/>
        <w:ind w:firstLine="400"/>
        <w:rPr>
          <w:rFonts w:ascii="宋体" w:hAnsi="宋体" w:cs="宋体"/>
          <w:sz w:val="20"/>
          <w:szCs w:val="21"/>
        </w:rPr>
      </w:pPr>
      <w:r>
        <w:rPr>
          <w:rFonts w:ascii="宋体" w:hAnsi="宋体" w:cs="宋体" w:hint="eastAsia"/>
          <w:sz w:val="20"/>
          <w:szCs w:val="21"/>
        </w:rPr>
        <w:t>（以下无正文）</w:t>
      </w:r>
    </w:p>
    <w:p w:rsidR="00FC59B8" w:rsidRDefault="00FC59B8" w:rsidP="00FC59B8">
      <w:pPr>
        <w:pStyle w:val="12"/>
        <w:spacing w:line="360" w:lineRule="auto"/>
        <w:ind w:firstLine="400"/>
        <w:rPr>
          <w:rFonts w:ascii="宋体" w:hAnsi="宋体" w:cs="宋体"/>
          <w:sz w:val="20"/>
          <w:szCs w:val="21"/>
        </w:rPr>
      </w:pPr>
    </w:p>
    <w:p w:rsidR="00FC59B8" w:rsidRDefault="00FC59B8" w:rsidP="00FC59B8">
      <w:pPr>
        <w:spacing w:line="360" w:lineRule="auto"/>
        <w:rPr>
          <w:rStyle w:val="fontstyle01"/>
          <w:rFonts w:hint="default"/>
          <w:sz w:val="20"/>
        </w:rPr>
      </w:pPr>
      <w:r>
        <w:rPr>
          <w:rStyle w:val="fontstyle01"/>
          <w:rFonts w:hint="default"/>
          <w:sz w:val="20"/>
        </w:rPr>
        <w:t>个人投资者（如适用）：                   机构投资者（如适用）：</w:t>
      </w:r>
    </w:p>
    <w:p w:rsidR="00FC59B8" w:rsidRDefault="00FC59B8" w:rsidP="00FC59B8">
      <w:pPr>
        <w:spacing w:line="360" w:lineRule="auto"/>
        <w:rPr>
          <w:rStyle w:val="fontstyle01"/>
          <w:rFonts w:hint="default"/>
          <w:sz w:val="20"/>
        </w:rPr>
      </w:pPr>
      <w:r>
        <w:rPr>
          <w:rStyle w:val="fontstyle01"/>
          <w:rFonts w:hint="default"/>
          <w:sz w:val="20"/>
        </w:rPr>
        <w:t>个人投资者： （签名或盖章）              机构投资者： （</w:t>
      </w:r>
      <w:r>
        <w:rPr>
          <w:rFonts w:ascii="宋体" w:hAnsi="宋体" w:cs="宋体" w:hint="eastAsia"/>
          <w:sz w:val="20"/>
        </w:rPr>
        <w:t>公章或合同专用章</w:t>
      </w:r>
      <w:r>
        <w:rPr>
          <w:rStyle w:val="fontstyle01"/>
          <w:rFonts w:hint="default"/>
          <w:sz w:val="20"/>
        </w:rPr>
        <w:t>）</w:t>
      </w:r>
    </w:p>
    <w:p w:rsidR="00FC59B8" w:rsidRDefault="00FC59B8" w:rsidP="00FC59B8">
      <w:pPr>
        <w:spacing w:line="360" w:lineRule="auto"/>
        <w:rPr>
          <w:rStyle w:val="fontstyle01"/>
          <w:rFonts w:hint="default"/>
          <w:sz w:val="20"/>
        </w:rPr>
      </w:pPr>
      <w:r>
        <w:rPr>
          <w:rStyle w:val="fontstyle01"/>
          <w:rFonts w:hint="default"/>
          <w:sz w:val="20"/>
        </w:rPr>
        <w:t xml:space="preserve">   年  月  日                           法定代表人或授权代理人：（签名或盖章）</w:t>
      </w:r>
    </w:p>
    <w:p w:rsidR="00FC59B8" w:rsidRDefault="00FC59B8" w:rsidP="00FC59B8">
      <w:pPr>
        <w:widowControl/>
        <w:jc w:val="left"/>
      </w:pPr>
      <w:r>
        <w:rPr>
          <w:rStyle w:val="fontstyle01"/>
          <w:rFonts w:hint="default"/>
          <w:sz w:val="20"/>
        </w:rPr>
        <w:t xml:space="preserve">                                            年    月   日</w:t>
      </w:r>
    </w:p>
    <w:p w:rsidR="00FC59B8" w:rsidRDefault="00FC59B8" w:rsidP="00FC59B8">
      <w:pPr>
        <w:pStyle w:val="a8"/>
        <w:ind w:firstLineChars="0" w:firstLine="0"/>
        <w:rPr>
          <w:b/>
          <w:kern w:val="0"/>
          <w:sz w:val="15"/>
          <w:szCs w:val="11"/>
        </w:rPr>
      </w:pPr>
    </w:p>
    <w:p w:rsidR="00FC59B8" w:rsidRDefault="00FC59B8" w:rsidP="00FC59B8">
      <w:pPr>
        <w:pStyle w:val="a8"/>
        <w:ind w:firstLine="301"/>
        <w:rPr>
          <w:rFonts w:ascii="宋体"/>
          <w:b/>
          <w:bCs/>
          <w:color w:val="3D3D3D"/>
          <w:kern w:val="0"/>
          <w:sz w:val="15"/>
          <w:szCs w:val="15"/>
        </w:rPr>
      </w:pPr>
    </w:p>
    <w:p w:rsidR="00FC59B8" w:rsidRDefault="00FC59B8" w:rsidP="00FC59B8">
      <w:pPr>
        <w:pStyle w:val="a8"/>
        <w:ind w:firstLine="301"/>
        <w:rPr>
          <w:rFonts w:ascii="宋体"/>
          <w:b/>
          <w:bCs/>
          <w:color w:val="3D3D3D"/>
          <w:kern w:val="0"/>
          <w:sz w:val="15"/>
          <w:szCs w:val="15"/>
        </w:rPr>
      </w:pPr>
    </w:p>
    <w:p w:rsidR="00FC59B8" w:rsidRPr="00FC59B8" w:rsidRDefault="00FC59B8" w:rsidP="00FC59B8">
      <w:pPr>
        <w:rPr>
          <w:rFonts w:hint="eastAsia"/>
        </w:rPr>
      </w:pPr>
      <w:bookmarkStart w:id="0" w:name="_GoBack"/>
      <w:bookmarkEnd w:id="0"/>
    </w:p>
    <w:sectPr w:rsidR="00FC59B8" w:rsidRPr="00FC59B8">
      <w:headerReference w:type="default" r:id="rId9"/>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708" w:rsidRDefault="00BD0708">
      <w:r>
        <w:separator/>
      </w:r>
    </w:p>
  </w:endnote>
  <w:endnote w:type="continuationSeparator" w:id="0">
    <w:p w:rsidR="00BD0708" w:rsidRDefault="00BD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细黑一简体">
    <w:altName w:val="宋体"/>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9B8" w:rsidRDefault="00FC59B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708" w:rsidRDefault="00BD0708">
      <w:r>
        <w:separator/>
      </w:r>
    </w:p>
  </w:footnote>
  <w:footnote w:type="continuationSeparator" w:id="0">
    <w:p w:rsidR="00BD0708" w:rsidRDefault="00BD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9B8" w:rsidRDefault="00FC59B8">
    <w:pPr>
      <w:pStyle w:val="a3"/>
      <w:pBdr>
        <w:bottom w:val="single" w:sz="4" w:space="2" w:color="000000"/>
      </w:pBdr>
      <w:ind w:right="360"/>
      <w:jc w:val="right"/>
      <w:rPr>
        <w:sz w:val="32"/>
      </w:rPr>
    </w:pPr>
    <w:r>
      <w:rPr>
        <w:rFonts w:hint="eastAsia"/>
        <w:sz w:val="22"/>
        <w:szCs w:val="24"/>
      </w:rPr>
      <w:t>南银</w:t>
    </w:r>
    <w:proofErr w:type="gramStart"/>
    <w:r>
      <w:rPr>
        <w:rFonts w:hint="eastAsia"/>
        <w:sz w:val="22"/>
        <w:szCs w:val="24"/>
      </w:rPr>
      <w:t>理财理财</w:t>
    </w:r>
    <w:proofErr w:type="gramEnd"/>
    <w:r>
      <w:rPr>
        <w:rFonts w:hint="eastAsia"/>
        <w:sz w:val="22"/>
        <w:szCs w:val="24"/>
      </w:rPr>
      <w:t>产品销售文件（2021第2版）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BEC" w:rsidRDefault="00BD0708">
    <w:pPr>
      <w:pStyle w:val="a3"/>
      <w:jc w:val="right"/>
    </w:pPr>
    <w:r>
      <w:t>南银</w:t>
    </w:r>
    <w:proofErr w:type="gramStart"/>
    <w:r>
      <w:t>理财理财</w:t>
    </w:r>
    <w:proofErr w:type="gramEnd"/>
    <w:r>
      <w:t>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07B2"/>
    <w:multiLevelType w:val="hybridMultilevel"/>
    <w:tmpl w:val="E3C0E444"/>
    <w:lvl w:ilvl="0" w:tplc="9B98937A">
      <w:start w:val="1"/>
      <w:numFmt w:val="decimal"/>
      <w:lvlRestart w:val="0"/>
      <w:lvlText w:val="%1."/>
      <w:lvlJc w:val="left"/>
      <w:pPr>
        <w:tabs>
          <w:tab w:val="num" w:pos="0"/>
        </w:tabs>
        <w:ind w:left="660" w:hanging="360"/>
      </w:pPr>
      <w:rPr>
        <w:rFonts w:ascii="方正黑体_GBK" w:eastAsia="方正黑体_GBK" w:hAnsi="方正黑体_GBK" w:hint="default"/>
      </w:rPr>
    </w:lvl>
    <w:lvl w:ilvl="1" w:tplc="3E24347E">
      <w:start w:val="1"/>
      <w:numFmt w:val="lowerLetter"/>
      <w:lvlText w:val="%2)"/>
      <w:lvlJc w:val="left"/>
      <w:pPr>
        <w:tabs>
          <w:tab w:val="num" w:pos="0"/>
        </w:tabs>
        <w:ind w:left="1140" w:hanging="420"/>
      </w:pPr>
      <w:rPr>
        <w:rFonts w:ascii="方正黑体_GBK" w:eastAsia="方正黑体_GBK" w:hAnsi="方正黑体_GBK" w:hint="default"/>
      </w:rPr>
    </w:lvl>
    <w:lvl w:ilvl="2" w:tplc="1A9A099E">
      <w:start w:val="1"/>
      <w:numFmt w:val="decimal"/>
      <w:lvlText w:val="%3."/>
      <w:lvlJc w:val="right"/>
      <w:pPr>
        <w:tabs>
          <w:tab w:val="num" w:pos="0"/>
        </w:tabs>
        <w:ind w:left="1560" w:hanging="420"/>
      </w:pPr>
      <w:rPr>
        <w:rFonts w:ascii="方正黑体_GBK" w:eastAsia="方正黑体_GBK" w:hAnsi="方正黑体_GBK" w:hint="default"/>
      </w:rPr>
    </w:lvl>
    <w:lvl w:ilvl="3" w:tplc="6DCA6C72">
      <w:start w:val="1"/>
      <w:numFmt w:val="decimal"/>
      <w:lvlText w:val="%4."/>
      <w:lvlJc w:val="left"/>
      <w:pPr>
        <w:tabs>
          <w:tab w:val="num" w:pos="0"/>
        </w:tabs>
        <w:ind w:left="1980" w:hanging="420"/>
      </w:pPr>
      <w:rPr>
        <w:rFonts w:ascii="方正黑体_GBK" w:eastAsia="方正黑体_GBK" w:hAnsi="方正黑体_GBK" w:hint="default"/>
      </w:rPr>
    </w:lvl>
    <w:lvl w:ilvl="4" w:tplc="CD1079F2">
      <w:start w:val="1"/>
      <w:numFmt w:val="lowerLetter"/>
      <w:lvlText w:val="%5)"/>
      <w:lvlJc w:val="left"/>
      <w:pPr>
        <w:tabs>
          <w:tab w:val="num" w:pos="0"/>
        </w:tabs>
        <w:ind w:left="2400" w:hanging="420"/>
      </w:pPr>
      <w:rPr>
        <w:rFonts w:ascii="方正黑体_GBK" w:eastAsia="方正黑体_GBK" w:hAnsi="方正黑体_GBK" w:hint="default"/>
      </w:rPr>
    </w:lvl>
    <w:lvl w:ilvl="5" w:tplc="DAC6901A">
      <w:start w:val="1"/>
      <w:numFmt w:val="decimal"/>
      <w:lvlText w:val="%6."/>
      <w:lvlJc w:val="right"/>
      <w:pPr>
        <w:tabs>
          <w:tab w:val="num" w:pos="0"/>
        </w:tabs>
        <w:ind w:left="2820" w:hanging="420"/>
      </w:pPr>
      <w:rPr>
        <w:rFonts w:ascii="方正黑体_GBK" w:eastAsia="方正黑体_GBK" w:hAnsi="方正黑体_GBK" w:hint="default"/>
      </w:rPr>
    </w:lvl>
    <w:lvl w:ilvl="6" w:tplc="A8684412">
      <w:start w:val="1"/>
      <w:numFmt w:val="decimal"/>
      <w:lvlText w:val="%7."/>
      <w:lvlJc w:val="left"/>
      <w:pPr>
        <w:tabs>
          <w:tab w:val="num" w:pos="0"/>
        </w:tabs>
        <w:ind w:left="3240" w:hanging="420"/>
      </w:pPr>
      <w:rPr>
        <w:rFonts w:ascii="方正黑体_GBK" w:eastAsia="方正黑体_GBK" w:hAnsi="方正黑体_GBK" w:hint="default"/>
      </w:rPr>
    </w:lvl>
    <w:lvl w:ilvl="7" w:tplc="DCBCD4E4">
      <w:start w:val="1"/>
      <w:numFmt w:val="lowerLetter"/>
      <w:lvlText w:val="%8)"/>
      <w:lvlJc w:val="left"/>
      <w:pPr>
        <w:tabs>
          <w:tab w:val="num" w:pos="0"/>
        </w:tabs>
        <w:ind w:left="3660" w:hanging="420"/>
      </w:pPr>
      <w:rPr>
        <w:rFonts w:ascii="方正黑体_GBK" w:eastAsia="方正黑体_GBK" w:hAnsi="方正黑体_GBK" w:hint="default"/>
      </w:rPr>
    </w:lvl>
    <w:lvl w:ilvl="8" w:tplc="D9AAFFD4">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1" w15:restartNumberingAfterBreak="0">
    <w:nsid w:val="0D10596A"/>
    <w:multiLevelType w:val="hybridMultilevel"/>
    <w:tmpl w:val="09DE0184"/>
    <w:lvl w:ilvl="0" w:tplc="6A3AB36C">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D0CCC4A2">
      <w:start w:val="1"/>
      <w:numFmt w:val="lowerLetter"/>
      <w:lvlText w:val="%2)"/>
      <w:lvlJc w:val="left"/>
      <w:pPr>
        <w:tabs>
          <w:tab w:val="num" w:pos="0"/>
        </w:tabs>
        <w:ind w:left="1141" w:hanging="420"/>
      </w:pPr>
      <w:rPr>
        <w:rFonts w:ascii="方正黑体_GBK" w:eastAsia="方正黑体_GBK" w:hAnsi="方正黑体_GBK" w:hint="default"/>
      </w:rPr>
    </w:lvl>
    <w:lvl w:ilvl="2" w:tplc="F6F6FB8C">
      <w:start w:val="1"/>
      <w:numFmt w:val="decimal"/>
      <w:lvlText w:val="%3."/>
      <w:lvlJc w:val="right"/>
      <w:pPr>
        <w:tabs>
          <w:tab w:val="num" w:pos="0"/>
        </w:tabs>
        <w:ind w:left="1561" w:hanging="420"/>
      </w:pPr>
      <w:rPr>
        <w:rFonts w:ascii="方正黑体_GBK" w:eastAsia="方正黑体_GBK" w:hAnsi="方正黑体_GBK" w:hint="default"/>
      </w:rPr>
    </w:lvl>
    <w:lvl w:ilvl="3" w:tplc="B55059EE">
      <w:start w:val="1"/>
      <w:numFmt w:val="decimal"/>
      <w:lvlText w:val="%4."/>
      <w:lvlJc w:val="left"/>
      <w:pPr>
        <w:tabs>
          <w:tab w:val="num" w:pos="0"/>
        </w:tabs>
        <w:ind w:left="1981" w:hanging="420"/>
      </w:pPr>
      <w:rPr>
        <w:rFonts w:ascii="方正黑体_GBK" w:eastAsia="方正黑体_GBK" w:hAnsi="方正黑体_GBK" w:hint="default"/>
      </w:rPr>
    </w:lvl>
    <w:lvl w:ilvl="4" w:tplc="74DA485A">
      <w:start w:val="1"/>
      <w:numFmt w:val="lowerLetter"/>
      <w:lvlText w:val="%5)"/>
      <w:lvlJc w:val="left"/>
      <w:pPr>
        <w:tabs>
          <w:tab w:val="num" w:pos="0"/>
        </w:tabs>
        <w:ind w:left="2401" w:hanging="420"/>
      </w:pPr>
      <w:rPr>
        <w:rFonts w:ascii="方正黑体_GBK" w:eastAsia="方正黑体_GBK" w:hAnsi="方正黑体_GBK" w:hint="default"/>
      </w:rPr>
    </w:lvl>
    <w:lvl w:ilvl="5" w:tplc="2302881E">
      <w:start w:val="1"/>
      <w:numFmt w:val="decimal"/>
      <w:lvlText w:val="%6."/>
      <w:lvlJc w:val="right"/>
      <w:pPr>
        <w:tabs>
          <w:tab w:val="num" w:pos="0"/>
        </w:tabs>
        <w:ind w:left="2821" w:hanging="420"/>
      </w:pPr>
      <w:rPr>
        <w:rFonts w:ascii="方正黑体_GBK" w:eastAsia="方正黑体_GBK" w:hAnsi="方正黑体_GBK" w:hint="default"/>
      </w:rPr>
    </w:lvl>
    <w:lvl w:ilvl="6" w:tplc="84B6C320">
      <w:start w:val="1"/>
      <w:numFmt w:val="decimal"/>
      <w:lvlText w:val="%7."/>
      <w:lvlJc w:val="left"/>
      <w:pPr>
        <w:tabs>
          <w:tab w:val="num" w:pos="0"/>
        </w:tabs>
        <w:ind w:left="3241" w:hanging="420"/>
      </w:pPr>
      <w:rPr>
        <w:rFonts w:ascii="方正黑体_GBK" w:eastAsia="方正黑体_GBK" w:hAnsi="方正黑体_GBK" w:hint="default"/>
      </w:rPr>
    </w:lvl>
    <w:lvl w:ilvl="7" w:tplc="14F2F73A">
      <w:start w:val="1"/>
      <w:numFmt w:val="lowerLetter"/>
      <w:lvlText w:val="%8)"/>
      <w:lvlJc w:val="left"/>
      <w:pPr>
        <w:tabs>
          <w:tab w:val="num" w:pos="0"/>
        </w:tabs>
        <w:ind w:left="3661" w:hanging="420"/>
      </w:pPr>
      <w:rPr>
        <w:rFonts w:ascii="方正黑体_GBK" w:eastAsia="方正黑体_GBK" w:hAnsi="方正黑体_GBK" w:hint="default"/>
      </w:rPr>
    </w:lvl>
    <w:lvl w:ilvl="8" w:tplc="26CE15FE">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2"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4"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5" w15:restartNumberingAfterBreak="0">
    <w:nsid w:val="3DC60384"/>
    <w:multiLevelType w:val="multilevel"/>
    <w:tmpl w:val="41D29AC6"/>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6" w15:restartNumberingAfterBreak="0">
    <w:nsid w:val="3F15C910"/>
    <w:multiLevelType w:val="multilevel"/>
    <w:tmpl w:val="3F15C910"/>
    <w:lvl w:ilvl="0">
      <w:start w:val="4"/>
      <w:numFmt w:val="chineseCounting"/>
      <w:suff w:val="space"/>
      <w:lvlText w:val="第%1条"/>
      <w:lvlJc w:val="left"/>
      <w:rPr>
        <w:rFonts w:hint="eastAsia"/>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510A3506"/>
    <w:multiLevelType w:val="singleLevel"/>
    <w:tmpl w:val="510A3506"/>
    <w:lvl w:ilvl="0">
      <w:start w:val="1"/>
      <w:numFmt w:val="decimal"/>
      <w:suff w:val="nothing"/>
      <w:lvlText w:val="（%1）"/>
      <w:lvlJc w:val="left"/>
    </w:lvl>
  </w:abstractNum>
  <w:abstractNum w:abstractNumId="8"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5DF84C9C"/>
    <w:multiLevelType w:val="singleLevel"/>
    <w:tmpl w:val="5DF84C9C"/>
    <w:lvl w:ilvl="0">
      <w:start w:val="1"/>
      <w:numFmt w:val="decimal"/>
      <w:suff w:val="nothing"/>
      <w:lvlText w:val="%1."/>
      <w:lvlJc w:val="left"/>
    </w:lvl>
  </w:abstractNum>
  <w:abstractNum w:abstractNumId="10" w15:restartNumberingAfterBreak="0">
    <w:nsid w:val="5DF84CBD"/>
    <w:multiLevelType w:val="singleLevel"/>
    <w:tmpl w:val="5DF84CBD"/>
    <w:lvl w:ilvl="0">
      <w:start w:val="1"/>
      <w:numFmt w:val="decimal"/>
      <w:suff w:val="nothing"/>
      <w:lvlText w:val="（%1）"/>
      <w:lvlJc w:val="left"/>
    </w:lvl>
  </w:abstractNum>
  <w:abstractNum w:abstractNumId="11" w15:restartNumberingAfterBreak="0">
    <w:nsid w:val="5DF84D07"/>
    <w:multiLevelType w:val="singleLevel"/>
    <w:tmpl w:val="5DF84D07"/>
    <w:lvl w:ilvl="0">
      <w:start w:val="1"/>
      <w:numFmt w:val="decimal"/>
      <w:suff w:val="nothing"/>
      <w:lvlText w:val="（%1）"/>
      <w:lvlJc w:val="left"/>
    </w:lvl>
  </w:abstractNum>
  <w:abstractNum w:abstractNumId="12" w15:restartNumberingAfterBreak="0">
    <w:nsid w:val="6BFE35C2"/>
    <w:multiLevelType w:val="multilevel"/>
    <w:tmpl w:val="2CDECB36"/>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13" w15:restartNumberingAfterBreak="0">
    <w:nsid w:val="6D2A3EBA"/>
    <w:multiLevelType w:val="singleLevel"/>
    <w:tmpl w:val="6D2A3EBA"/>
    <w:lvl w:ilvl="0">
      <w:start w:val="1"/>
      <w:numFmt w:val="decimal"/>
      <w:suff w:val="nothing"/>
      <w:lvlText w:val="（%1）"/>
      <w:lvlJc w:val="left"/>
    </w:lvl>
  </w:abstractNum>
  <w:abstractNum w:abstractNumId="14" w15:restartNumberingAfterBreak="0">
    <w:nsid w:val="7A29506B"/>
    <w:multiLevelType w:val="singleLevel"/>
    <w:tmpl w:val="7A29506B"/>
    <w:lvl w:ilvl="0">
      <w:start w:val="1"/>
      <w:numFmt w:val="decimal"/>
      <w:suff w:val="nothing"/>
      <w:lvlText w:val="（%1）"/>
      <w:lvlJc w:val="left"/>
    </w:lvl>
  </w:abstractNum>
  <w:num w:numId="1">
    <w:abstractNumId w:val="12"/>
  </w:num>
  <w:num w:numId="2">
    <w:abstractNumId w:val="5"/>
  </w:num>
  <w:num w:numId="3">
    <w:abstractNumId w:val="1"/>
  </w:num>
  <w:num w:numId="4">
    <w:abstractNumId w:val="0"/>
  </w:num>
  <w:num w:numId="5">
    <w:abstractNumId w:val="6"/>
  </w:num>
  <w:num w:numId="6">
    <w:abstractNumId w:val="9"/>
  </w:num>
  <w:num w:numId="7">
    <w:abstractNumId w:val="10"/>
  </w:num>
  <w:num w:numId="8">
    <w:abstractNumId w:val="11"/>
  </w:num>
  <w:num w:numId="9">
    <w:abstractNumId w:val="7"/>
  </w:num>
  <w:num w:numId="10">
    <w:abstractNumId w:val="8"/>
  </w:num>
  <w:num w:numId="11">
    <w:abstractNumId w:val="4"/>
  </w:num>
  <w:num w:numId="12">
    <w:abstractNumId w:val="14"/>
  </w:num>
  <w:num w:numId="13">
    <w:abstractNumId w:val="3"/>
  </w:num>
  <w:num w:numId="14">
    <w:abstractNumId w:val="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890BEC"/>
    <w:rsid w:val="00890BEC"/>
    <w:rsid w:val="00BD0708"/>
    <w:rsid w:val="00FC5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9736D"/>
  <w15:docId w15:val="{35DDC670-9FB2-452C-96D5-627C722F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方正黑体_GBK" w:eastAsia="方正黑体_GBK" w:hAnsi="方正黑体_GBK" w:cs="Times New Roman"/>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
    <w:pPr>
      <w:keepNext/>
      <w:keepLines/>
      <w:spacing w:before="260" w:after="260" w:line="415" w:lineRule="auto"/>
      <w:outlineLvl w:val="1"/>
    </w:pPr>
    <w:rPr>
      <w:b/>
      <w:sz w:val="32"/>
    </w:rPr>
  </w:style>
  <w:style w:type="paragraph" w:styleId="3">
    <w:name w:val="heading 3"/>
    <w:basedOn w:val="a"/>
    <w:next w:val="a"/>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tyle>
  <w:style w:type="paragraph" w:styleId="20">
    <w:name w:val="toc 2"/>
    <w:basedOn w:val="a"/>
    <w:next w:val="a"/>
    <w:autoRedefine/>
    <w:pPr>
      <w:ind w:left="420"/>
    </w:pPr>
  </w:style>
  <w:style w:type="paragraph" w:styleId="30">
    <w:name w:val="toc 3"/>
    <w:basedOn w:val="a"/>
    <w:next w:val="a"/>
    <w:autoRedefine/>
    <w:pPr>
      <w:ind w:left="840"/>
    </w:pPr>
  </w:style>
  <w:style w:type="paragraph" w:styleId="4">
    <w:name w:val="toc 4"/>
    <w:basedOn w:val="a"/>
    <w:next w:val="a"/>
    <w:autoRedefine/>
    <w:pPr>
      <w:ind w:left="1260"/>
    </w:pPr>
  </w:style>
  <w:style w:type="paragraph" w:styleId="5">
    <w:name w:val="toc 5"/>
    <w:basedOn w:val="a"/>
    <w:next w:val="a"/>
    <w:autoRedefine/>
    <w:pPr>
      <w:ind w:left="1680"/>
    </w:pPr>
  </w:style>
  <w:style w:type="paragraph" w:styleId="a3">
    <w:name w:val="header"/>
    <w:basedOn w:val="a"/>
    <w:link w:val="a4"/>
    <w:qFormat/>
    <w:pPr>
      <w:pBdr>
        <w:bottom w:val="single" w:sz="6" w:space="1" w:color="auto"/>
      </w:pBdr>
      <w:tabs>
        <w:tab w:val="center" w:pos="4153"/>
        <w:tab w:val="right" w:pos="8307"/>
      </w:tabs>
      <w:snapToGrid w:val="0"/>
      <w:jc w:val="center"/>
    </w:pPr>
    <w:rPr>
      <w:sz w:val="18"/>
    </w:rPr>
  </w:style>
  <w:style w:type="paragraph" w:styleId="a5">
    <w:name w:val="footer"/>
    <w:basedOn w:val="a"/>
    <w:link w:val="a6"/>
    <w:qFormat/>
    <w:pPr>
      <w:tabs>
        <w:tab w:val="center" w:pos="4153"/>
        <w:tab w:val="right" w:pos="8307"/>
      </w:tabs>
      <w:snapToGrid w:val="0"/>
      <w:jc w:val="left"/>
    </w:pPr>
    <w:rPr>
      <w:sz w:val="18"/>
    </w:rPr>
  </w:style>
  <w:style w:type="character" w:styleId="a7">
    <w:name w:val="Strong"/>
    <w:rPr>
      <w:b/>
    </w:rPr>
  </w:style>
  <w:style w:type="paragraph" w:customStyle="1" w:styleId="Normal851886c9">
    <w:name w:val="Normal851886c9"/>
    <w:pPr>
      <w:widowControl w:val="0"/>
      <w:jc w:val="both"/>
    </w:pPr>
    <w:rPr>
      <w:rFonts w:ascii="方正黑体_GBK" w:eastAsia="方正黑体_GBK" w:hAnsi="方正黑体_GBK" w:cs="Times New Roman"/>
      <w:szCs w:val="21"/>
    </w:rPr>
  </w:style>
  <w:style w:type="paragraph" w:customStyle="1" w:styleId="heading1c7ad7861">
    <w:name w:val="heading 1c7ad7861"/>
    <w:basedOn w:val="Normal851886c9"/>
    <w:next w:val="a"/>
    <w:pPr>
      <w:keepNext/>
      <w:keepLines/>
      <w:spacing w:before="340" w:after="330" w:line="578" w:lineRule="auto"/>
      <w:outlineLvl w:val="0"/>
    </w:pPr>
    <w:rPr>
      <w:b/>
      <w:bCs/>
      <w:kern w:val="44"/>
      <w:sz w:val="44"/>
    </w:rPr>
  </w:style>
  <w:style w:type="paragraph" w:customStyle="1" w:styleId="heading21ababa88">
    <w:name w:val="heading 21ababa88"/>
    <w:basedOn w:val="Normal851886c9"/>
    <w:next w:val="a"/>
    <w:pPr>
      <w:keepNext/>
      <w:keepLines/>
      <w:spacing w:before="260" w:after="260" w:line="415" w:lineRule="auto"/>
      <w:outlineLvl w:val="1"/>
    </w:pPr>
    <w:rPr>
      <w:b/>
      <w:sz w:val="32"/>
    </w:rPr>
  </w:style>
  <w:style w:type="paragraph" w:customStyle="1" w:styleId="heading3c6487098">
    <w:name w:val="heading 3c6487098"/>
    <w:basedOn w:val="Normal851886c9"/>
    <w:next w:val="a"/>
    <w:pPr>
      <w:keepNext/>
      <w:keepLines/>
      <w:spacing w:before="260" w:after="260" w:line="415" w:lineRule="auto"/>
      <w:outlineLvl w:val="2"/>
    </w:pPr>
    <w:rPr>
      <w:b/>
      <w:sz w:val="32"/>
    </w:rPr>
  </w:style>
  <w:style w:type="character" w:customStyle="1" w:styleId="DefaultParagraphFont69aa761f">
    <w:name w:val="Default Paragraph Font69aa761f"/>
  </w:style>
  <w:style w:type="paragraph" w:customStyle="1" w:styleId="toc1ca04232f">
    <w:name w:val="toc 1ca04232f"/>
    <w:basedOn w:val="Normal851886c9"/>
    <w:next w:val="a"/>
    <w:autoRedefine/>
  </w:style>
  <w:style w:type="paragraph" w:customStyle="1" w:styleId="toc2705bf5ff">
    <w:name w:val="toc 2705bf5ff"/>
    <w:basedOn w:val="Normal851886c9"/>
    <w:next w:val="a"/>
    <w:autoRedefine/>
    <w:pPr>
      <w:ind w:left="420"/>
    </w:pPr>
  </w:style>
  <w:style w:type="paragraph" w:customStyle="1" w:styleId="toc3e4c9ccf7">
    <w:name w:val="toc 3e4c9ccf7"/>
    <w:basedOn w:val="Normal851886c9"/>
    <w:next w:val="a"/>
    <w:autoRedefine/>
    <w:pPr>
      <w:ind w:left="840"/>
    </w:pPr>
  </w:style>
  <w:style w:type="paragraph" w:customStyle="1" w:styleId="toc4037537c1">
    <w:name w:val="toc 4037537c1"/>
    <w:basedOn w:val="Normal851886c9"/>
    <w:next w:val="a"/>
    <w:autoRedefine/>
    <w:pPr>
      <w:ind w:left="1260"/>
    </w:pPr>
  </w:style>
  <w:style w:type="paragraph" w:customStyle="1" w:styleId="toc5ed3d31d1">
    <w:name w:val="toc 5ed3d31d1"/>
    <w:basedOn w:val="Normal851886c9"/>
    <w:next w:val="a"/>
    <w:autoRedefine/>
    <w:pPr>
      <w:ind w:left="1680"/>
    </w:pPr>
  </w:style>
  <w:style w:type="paragraph" w:customStyle="1" w:styleId="header151c9d68">
    <w:name w:val="header151c9d68"/>
    <w:basedOn w:val="Normal851886c9"/>
    <w:pPr>
      <w:pBdr>
        <w:bottom w:val="single" w:sz="6" w:space="1" w:color="auto"/>
      </w:pBdr>
      <w:tabs>
        <w:tab w:val="center" w:pos="4153"/>
        <w:tab w:val="right" w:pos="8307"/>
      </w:tabs>
      <w:snapToGrid w:val="0"/>
      <w:jc w:val="center"/>
    </w:pPr>
    <w:rPr>
      <w:sz w:val="18"/>
    </w:rPr>
  </w:style>
  <w:style w:type="paragraph" w:customStyle="1" w:styleId="footerf640b056">
    <w:name w:val="footerf640b056"/>
    <w:basedOn w:val="Normal851886c9"/>
    <w:pPr>
      <w:tabs>
        <w:tab w:val="center" w:pos="4153"/>
        <w:tab w:val="right" w:pos="8307"/>
      </w:tabs>
      <w:snapToGrid w:val="0"/>
      <w:jc w:val="left"/>
    </w:pPr>
    <w:rPr>
      <w:sz w:val="18"/>
    </w:rPr>
  </w:style>
  <w:style w:type="character" w:customStyle="1" w:styleId="Strong7ce2e682">
    <w:name w:val="Strong7ce2e682"/>
    <w:rPr>
      <w:b/>
    </w:rPr>
  </w:style>
  <w:style w:type="paragraph" w:customStyle="1" w:styleId="annotationtext23">
    <w:name w:val="annotation text23"/>
    <w:next w:val="10"/>
    <w:pPr>
      <w:widowControl w:val="0"/>
    </w:pPr>
    <w:rPr>
      <w:rFonts w:ascii="方正黑体_GBK" w:eastAsia="方正黑体_GBK" w:hAnsi="方正黑体_GBK" w:cs="Times New Roman"/>
      <w:szCs w:val="21"/>
    </w:rPr>
  </w:style>
  <w:style w:type="paragraph" w:customStyle="1" w:styleId="Normal5c9a61fa">
    <w:name w:val="Normal5c9a61fa"/>
    <w:next w:val="10"/>
    <w:pPr>
      <w:widowControl w:val="0"/>
      <w:jc w:val="both"/>
    </w:pPr>
    <w:rPr>
      <w:rFonts w:ascii="方正黑体_GBK" w:eastAsia="方正黑体_GBK" w:hAnsi="方正黑体_GBK" w:cs="Times New Roman"/>
      <w:sz w:val="18"/>
      <w:szCs w:val="18"/>
    </w:rPr>
  </w:style>
  <w:style w:type="paragraph" w:customStyle="1" w:styleId="heading1fad7c8bd">
    <w:name w:val="heading 1fad7c8bd"/>
    <w:basedOn w:val="Normal5c9a61fa"/>
    <w:next w:val="a"/>
    <w:pPr>
      <w:keepNext/>
      <w:keepLines/>
      <w:spacing w:before="340" w:after="330" w:line="578" w:lineRule="auto"/>
      <w:outlineLvl w:val="0"/>
    </w:pPr>
    <w:rPr>
      <w:b/>
      <w:bCs/>
      <w:kern w:val="44"/>
      <w:sz w:val="44"/>
    </w:rPr>
  </w:style>
  <w:style w:type="paragraph" w:customStyle="1" w:styleId="heading25a521b08">
    <w:name w:val="heading 25a521b08"/>
    <w:basedOn w:val="Normal5c9a61fa"/>
    <w:next w:val="a"/>
    <w:pPr>
      <w:keepNext/>
      <w:keepLines/>
      <w:spacing w:before="260" w:after="260" w:line="415" w:lineRule="auto"/>
      <w:outlineLvl w:val="1"/>
    </w:pPr>
    <w:rPr>
      <w:b/>
      <w:sz w:val="32"/>
    </w:rPr>
  </w:style>
  <w:style w:type="paragraph" w:customStyle="1" w:styleId="heading364c0b280">
    <w:name w:val="heading 364c0b280"/>
    <w:basedOn w:val="Normal5c9a61fa"/>
    <w:next w:val="a"/>
    <w:pPr>
      <w:keepNext/>
      <w:keepLines/>
      <w:spacing w:before="260" w:after="260" w:line="415" w:lineRule="auto"/>
      <w:outlineLvl w:val="2"/>
    </w:pPr>
    <w:rPr>
      <w:b/>
      <w:sz w:val="32"/>
    </w:rPr>
  </w:style>
  <w:style w:type="character" w:customStyle="1" w:styleId="DefaultParagraphFontefe17552">
    <w:name w:val="Default Paragraph Fontefe17552"/>
  </w:style>
  <w:style w:type="paragraph" w:customStyle="1" w:styleId="NormalIndent2b39546c">
    <w:name w:val="Normal Indent2b39546c"/>
    <w:basedOn w:val="Normal5c9a61fa"/>
    <w:pPr>
      <w:ind w:firstLineChars="200" w:firstLine="200"/>
    </w:pPr>
  </w:style>
  <w:style w:type="paragraph" w:customStyle="1" w:styleId="toc5f1ef0600">
    <w:name w:val="toc 5f1ef0600"/>
    <w:basedOn w:val="Normal5c9a61fa"/>
    <w:next w:val="a"/>
    <w:pPr>
      <w:ind w:left="1680"/>
    </w:pPr>
  </w:style>
  <w:style w:type="paragraph" w:customStyle="1" w:styleId="toc30f3055bf">
    <w:name w:val="toc 30f3055bf"/>
    <w:basedOn w:val="Normal5c9a61fa"/>
    <w:next w:val="a"/>
    <w:pPr>
      <w:ind w:left="840"/>
    </w:pPr>
  </w:style>
  <w:style w:type="paragraph" w:customStyle="1" w:styleId="footer71580332">
    <w:name w:val="footer71580332"/>
    <w:basedOn w:val="Normal5c9a61fa"/>
    <w:pPr>
      <w:tabs>
        <w:tab w:val="center" w:pos="4153"/>
        <w:tab w:val="right" w:pos="8307"/>
      </w:tabs>
      <w:snapToGrid w:val="0"/>
      <w:jc w:val="left"/>
    </w:pPr>
  </w:style>
  <w:style w:type="paragraph" w:customStyle="1" w:styleId="headerd3d004e4">
    <w:name w:val="headerd3d004e4"/>
    <w:basedOn w:val="Normal5c9a61fa"/>
    <w:pPr>
      <w:pBdr>
        <w:bottom w:val="single" w:sz="6" w:space="1" w:color="auto"/>
      </w:pBdr>
      <w:tabs>
        <w:tab w:val="center" w:pos="4153"/>
        <w:tab w:val="right" w:pos="8307"/>
      </w:tabs>
      <w:snapToGrid w:val="0"/>
      <w:jc w:val="center"/>
    </w:pPr>
  </w:style>
  <w:style w:type="paragraph" w:customStyle="1" w:styleId="toc107653946">
    <w:name w:val="toc 107653946"/>
    <w:basedOn w:val="Normal5c9a61fa"/>
    <w:next w:val="a"/>
  </w:style>
  <w:style w:type="paragraph" w:customStyle="1" w:styleId="toc4f8b55449">
    <w:name w:val="toc 4f8b55449"/>
    <w:basedOn w:val="Normal5c9a61fa"/>
    <w:next w:val="a"/>
    <w:pPr>
      <w:ind w:left="1260"/>
    </w:pPr>
  </w:style>
  <w:style w:type="paragraph" w:customStyle="1" w:styleId="toc25ca6aee8">
    <w:name w:val="toc 25ca6aee8"/>
    <w:basedOn w:val="Normal5c9a61fa"/>
    <w:next w:val="a"/>
    <w:pPr>
      <w:ind w:left="420"/>
    </w:pPr>
  </w:style>
  <w:style w:type="paragraph" w:customStyle="1" w:styleId="NormalWeb6bcc5090">
    <w:name w:val="Normal (Web)6bcc5090"/>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1ff72ce41ff72ce4">
    <w:name w:val="Normal1ff72ce41ff72ce4"/>
    <w:next w:val="10"/>
    <w:pPr>
      <w:widowControl w:val="0"/>
      <w:jc w:val="both"/>
    </w:pPr>
    <w:rPr>
      <w:rFonts w:ascii="方正黑体_GBK" w:eastAsia="方正黑体_GBK" w:hAnsi="方正黑体_GBK" w:cs="Times New Roman"/>
      <w:szCs w:val="21"/>
    </w:rPr>
  </w:style>
  <w:style w:type="paragraph" w:customStyle="1" w:styleId="heading1753cc495753cc495">
    <w:name w:val="heading 1753cc495753cc495"/>
    <w:basedOn w:val="Normal1ff72ce41ff72ce4"/>
    <w:next w:val="a"/>
    <w:pPr>
      <w:keepNext/>
      <w:keepLines/>
      <w:spacing w:before="340" w:after="330" w:line="578" w:lineRule="auto"/>
      <w:outlineLvl w:val="0"/>
    </w:pPr>
    <w:rPr>
      <w:b/>
      <w:bCs/>
      <w:kern w:val="44"/>
      <w:sz w:val="44"/>
    </w:rPr>
  </w:style>
  <w:style w:type="paragraph" w:customStyle="1" w:styleId="heading24d4fb82e4d4fb82e">
    <w:name w:val="heading 24d4fb82e4d4fb82e"/>
    <w:basedOn w:val="Normal1ff72ce41ff72ce4"/>
    <w:next w:val="a"/>
    <w:pPr>
      <w:keepNext/>
      <w:keepLines/>
      <w:spacing w:before="260" w:after="260" w:line="415" w:lineRule="auto"/>
      <w:outlineLvl w:val="1"/>
    </w:pPr>
    <w:rPr>
      <w:b/>
      <w:sz w:val="32"/>
    </w:rPr>
  </w:style>
  <w:style w:type="paragraph" w:customStyle="1" w:styleId="heading3424141a6424141a6">
    <w:name w:val="heading 3424141a6424141a6"/>
    <w:basedOn w:val="Normal1ff72ce41ff72ce4"/>
    <w:next w:val="a"/>
    <w:pPr>
      <w:keepNext/>
      <w:keepLines/>
      <w:spacing w:before="260" w:after="260" w:line="415" w:lineRule="auto"/>
      <w:outlineLvl w:val="2"/>
    </w:pPr>
    <w:rPr>
      <w:b/>
      <w:sz w:val="32"/>
    </w:rPr>
  </w:style>
  <w:style w:type="character" w:customStyle="1" w:styleId="DefaultParagraphFont6ae62c636ae62c63">
    <w:name w:val="Default Paragraph Font6ae62c636ae62c63"/>
  </w:style>
  <w:style w:type="paragraph" w:customStyle="1" w:styleId="12ba12bc82ba12bc8">
    <w:name w:val="引文目录12ba12bc82ba12bc8"/>
    <w:basedOn w:val="Normal1ff72ce41ff72ce4"/>
    <w:next w:val="a"/>
    <w:pPr>
      <w:ind w:leftChars="200" w:left="200"/>
    </w:pPr>
  </w:style>
  <w:style w:type="paragraph" w:customStyle="1" w:styleId="toc5e9cb60e7e9cb60e7">
    <w:name w:val="toc 5e9cb60e7e9cb60e7"/>
    <w:basedOn w:val="Normal1ff72ce41ff72ce4"/>
    <w:next w:val="a"/>
    <w:pPr>
      <w:ind w:left="1680"/>
    </w:pPr>
  </w:style>
  <w:style w:type="paragraph" w:customStyle="1" w:styleId="toc3f6ef6bcdf6ef6bcd">
    <w:name w:val="toc 3f6ef6bcdf6ef6bcd"/>
    <w:basedOn w:val="Normal1ff72ce41ff72ce4"/>
    <w:next w:val="a"/>
    <w:pPr>
      <w:ind w:left="840"/>
    </w:pPr>
  </w:style>
  <w:style w:type="paragraph" w:customStyle="1" w:styleId="footer289f4f6e289f4f6e">
    <w:name w:val="footer289f4f6e289f4f6e"/>
    <w:basedOn w:val="Normal1ff72ce41ff72ce4"/>
    <w:pPr>
      <w:tabs>
        <w:tab w:val="center" w:pos="4153"/>
        <w:tab w:val="right" w:pos="8307"/>
      </w:tabs>
      <w:snapToGrid w:val="0"/>
      <w:jc w:val="left"/>
    </w:pPr>
    <w:rPr>
      <w:sz w:val="18"/>
    </w:rPr>
  </w:style>
  <w:style w:type="paragraph" w:customStyle="1" w:styleId="headerf275eadaf275eada">
    <w:name w:val="headerf275eadaf275eada"/>
    <w:basedOn w:val="Normal1ff72ce41ff72ce4"/>
    <w:pPr>
      <w:pBdr>
        <w:bottom w:val="single" w:sz="6" w:space="1" w:color="auto"/>
      </w:pBdr>
      <w:tabs>
        <w:tab w:val="center" w:pos="4153"/>
        <w:tab w:val="right" w:pos="8307"/>
      </w:tabs>
      <w:snapToGrid w:val="0"/>
      <w:jc w:val="center"/>
    </w:pPr>
    <w:rPr>
      <w:sz w:val="18"/>
    </w:rPr>
  </w:style>
  <w:style w:type="paragraph" w:customStyle="1" w:styleId="toc1bf69e311bf69e311">
    <w:name w:val="toc 1bf69e311bf69e311"/>
    <w:basedOn w:val="Normal1ff72ce41ff72ce4"/>
    <w:next w:val="a"/>
  </w:style>
  <w:style w:type="paragraph" w:customStyle="1" w:styleId="toc45d3365c65d3365c6">
    <w:name w:val="toc 45d3365c65d3365c6"/>
    <w:basedOn w:val="Normal1ff72ce41ff72ce4"/>
    <w:next w:val="a"/>
    <w:pPr>
      <w:ind w:left="1260"/>
    </w:pPr>
  </w:style>
  <w:style w:type="paragraph" w:customStyle="1" w:styleId="toc246ef23a446ef23a4">
    <w:name w:val="toc 246ef23a446ef23a4"/>
    <w:basedOn w:val="Normal1ff72ce41ff72ce4"/>
    <w:next w:val="a"/>
    <w:pPr>
      <w:ind w:left="420"/>
    </w:pPr>
  </w:style>
  <w:style w:type="paragraph" w:customStyle="1" w:styleId="1463802e3463802e3">
    <w:name w:val="列出段落1463802e3463802e3"/>
    <w:pPr>
      <w:widowControl w:val="0"/>
      <w:ind w:firstLineChars="200" w:firstLine="200"/>
      <w:jc w:val="both"/>
    </w:pPr>
    <w:rPr>
      <w:rFonts w:ascii="方正黑体_GBK" w:eastAsia="方正黑体_GBK" w:hAnsi="方正黑体_GBK" w:cs="Times New Roman"/>
      <w:szCs w:val="21"/>
    </w:rPr>
  </w:style>
  <w:style w:type="character" w:customStyle="1" w:styleId="a4">
    <w:name w:val="页眉 字符"/>
    <w:basedOn w:val="a0"/>
    <w:link w:val="a3"/>
    <w:rsid w:val="00FC59B8"/>
    <w:rPr>
      <w:rFonts w:ascii="方正黑体_GBK" w:eastAsia="方正黑体_GBK" w:hAnsi="方正黑体_GBK" w:cs="Times New Roman"/>
      <w:sz w:val="18"/>
      <w:szCs w:val="21"/>
    </w:rPr>
  </w:style>
  <w:style w:type="character" w:customStyle="1" w:styleId="a6">
    <w:name w:val="页脚 字符"/>
    <w:basedOn w:val="a0"/>
    <w:link w:val="a5"/>
    <w:rsid w:val="00FC59B8"/>
    <w:rPr>
      <w:rFonts w:ascii="方正黑体_GBK" w:eastAsia="方正黑体_GBK" w:hAnsi="方正黑体_GBK" w:cs="Times New Roman"/>
      <w:sz w:val="18"/>
      <w:szCs w:val="21"/>
    </w:rPr>
  </w:style>
  <w:style w:type="paragraph" w:styleId="a8">
    <w:name w:val="Normal Indent"/>
    <w:basedOn w:val="a"/>
    <w:qFormat/>
    <w:rsid w:val="00FC59B8"/>
    <w:pPr>
      <w:ind w:firstLineChars="200" w:firstLine="200"/>
    </w:pPr>
    <w:rPr>
      <w:rFonts w:ascii="Times New Roman" w:eastAsia="宋体" w:hAnsi="Times New Roman"/>
      <w:sz w:val="18"/>
      <w:szCs w:val="18"/>
    </w:rPr>
  </w:style>
  <w:style w:type="paragraph" w:styleId="a9">
    <w:name w:val="annotation text"/>
    <w:basedOn w:val="a"/>
    <w:link w:val="aa"/>
    <w:rsid w:val="00FC59B8"/>
    <w:pPr>
      <w:jc w:val="left"/>
    </w:pPr>
    <w:rPr>
      <w:rFonts w:ascii="Times New Roman" w:eastAsia="宋体" w:hAnsi="Times New Roman"/>
      <w:sz w:val="18"/>
      <w:szCs w:val="18"/>
    </w:rPr>
  </w:style>
  <w:style w:type="character" w:customStyle="1" w:styleId="aa">
    <w:name w:val="批注文字 字符"/>
    <w:basedOn w:val="a0"/>
    <w:link w:val="a9"/>
    <w:rsid w:val="00FC59B8"/>
    <w:rPr>
      <w:rFonts w:ascii="Times New Roman" w:eastAsia="宋体" w:hAnsi="Times New Roman" w:cs="Times New Roman"/>
      <w:sz w:val="18"/>
      <w:szCs w:val="18"/>
    </w:rPr>
  </w:style>
  <w:style w:type="paragraph" w:styleId="ab">
    <w:name w:val="Normal (Web)"/>
    <w:next w:val="10"/>
    <w:qFormat/>
    <w:rsid w:val="00FC59B8"/>
    <w:pPr>
      <w:spacing w:before="102" w:after="102" w:line="1099" w:lineRule="atLeast"/>
      <w:ind w:firstLine="419"/>
      <w:textAlignment w:val="baseline"/>
    </w:pPr>
    <w:rPr>
      <w:rFonts w:ascii="Times New Roman" w:eastAsia="宋体" w:hAnsi="Times New Roman" w:cs="Times New Roman"/>
      <w:kern w:val="0"/>
      <w:sz w:val="24"/>
      <w:szCs w:val="24"/>
    </w:rPr>
  </w:style>
  <w:style w:type="paragraph" w:customStyle="1" w:styleId="11">
    <w:name w:val="列出段落1"/>
    <w:basedOn w:val="a"/>
    <w:uiPriority w:val="99"/>
    <w:qFormat/>
    <w:rsid w:val="00FC59B8"/>
    <w:pPr>
      <w:ind w:firstLineChars="200" w:firstLine="420"/>
    </w:pPr>
    <w:rPr>
      <w:rFonts w:ascii="Times New Roman" w:eastAsia="宋体" w:hAnsi="Times New Roman"/>
      <w:sz w:val="18"/>
      <w:szCs w:val="18"/>
    </w:rPr>
  </w:style>
  <w:style w:type="paragraph" w:customStyle="1" w:styleId="12">
    <w:name w:val="列表段落1"/>
    <w:basedOn w:val="a"/>
    <w:uiPriority w:val="34"/>
    <w:qFormat/>
    <w:rsid w:val="00FC59B8"/>
    <w:pPr>
      <w:ind w:firstLineChars="200" w:firstLine="420"/>
    </w:pPr>
    <w:rPr>
      <w:rFonts w:ascii="Times New Roman" w:eastAsia="宋体" w:hAnsi="Times New Roman"/>
      <w:sz w:val="18"/>
      <w:szCs w:val="18"/>
    </w:rPr>
  </w:style>
  <w:style w:type="character" w:customStyle="1" w:styleId="fontstyle01">
    <w:name w:val="fontstyle01"/>
    <w:qFormat/>
    <w:rsid w:val="00FC59B8"/>
    <w:rPr>
      <w:rFonts w:ascii="宋体" w:eastAsia="宋体" w:hAnsi="宋体" w:hint="eastAsi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6325</Words>
  <Characters>36058</Characters>
  <Application>Microsoft Office Word</Application>
  <DocSecurity>0</DocSecurity>
  <Lines>300</Lines>
  <Paragraphs>84</Paragraphs>
  <ScaleCrop>false</ScaleCrop>
  <Company>P R C</Company>
  <LinksUpToDate>false</LinksUpToDate>
  <CharactersWithSpaces>42299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cp:revision>
  <dcterms:created xsi:type="dcterms:W3CDTF">2022-08-09T07:38:00Z</dcterms:created>
  <dcterms:modified xsi:type="dcterms:W3CDTF">2025-04-18T08:11:00Z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