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CYWMQ6GP797A06TGQPR8ML0J7ZQ0OXPREF06FJDWXGPRTE5TZIBJICJTFS6TP88RXFMXCOZLZH578PXJQJFA0F8D8RF0WL5BAOOOIHB3611F55B75AF0F360BD4DE9DB524B4949" Type="http://schemas.microsoft.com/office/2006/relationships/officeDocumentMain" Target="docProps/core.xml"/><Relationship Id="CGWMG6GJ79VQ00HGQAR8KLJM7NL0OYPREF0XWJDWXGPRTDWTZ8BJQC0EFYRHPB6RXSMXEOZ8ZH078MEJRXFTDF8Q8RM0WMCBBSODPHB3A4642CC414D2B3DF9D23CB2B5095E698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南银理财珠联璧合鑫逸稳两年56期封闭式公募人民币理财产品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2026年01月30日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南银理财珠联璧合鑫逸稳两年56期封闭式公募人民币理财产品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ZZ700322303666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Y61056、Y60056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2024年01月17日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2026年01月29日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2026年01月29日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江苏恒瑞投资开发有限公司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国通信托·苏盈瑞投集合资金信托计划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2026年01月30日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