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46F9B" w:rsidRPr="00B82CFA" w:rsidRDefault="00646F9B" w:rsidP="00646F9B">
      <w:pPr>
        <w:spacing w:line="360" w:lineRule="auto"/>
        <w:ind w:firstLineChars="200" w:firstLine="560"/>
        <w:jc w:val="center"/>
        <w:rPr>
          <w:rFonts w:ascii="方正黑体简体" w:eastAsia="方正黑体简体"/>
          <w:sz w:val="28"/>
          <w:szCs w:val="28"/>
        </w:rPr>
      </w:pPr>
      <w:r w:rsidRPr="00B82CFA">
        <w:rPr>
          <w:rFonts w:ascii="方正黑体简体" w:eastAsia="方正黑体简体" w:hint="eastAsia"/>
          <w:sz w:val="28"/>
          <w:szCs w:val="28"/>
        </w:rPr>
        <w:t>关于</w:t>
      </w:r>
      <w:r w:rsidR="00D625CD" w:rsidRPr="00B82CFA">
        <w:rPr>
          <w:rFonts w:ascii="方正黑体简体" w:eastAsia="方正黑体简体" w:hAnsi="Verdana" w:cs="Verdana" w:hint="eastAsia"/>
          <w:sz w:val="28"/>
          <w:szCs w:val="28"/>
          <w:shd w:val="clear" w:color="auto" w:fill="FFFFFF"/>
        </w:rPr>
        <w:t>南银理财珠联璧合鑫逸稳两年128期封闭式公募人民币理财产品</w:t>
      </w:r>
      <w:r w:rsidR="00A90D87" w:rsidRPr="00A90D87">
        <w:rPr>
          <w:rFonts w:ascii="方正黑体简体" w:eastAsia="方正黑体简体" w:hAnsi="Verdana" w:cs="Verdana"/>
          <w:sz w:val="28"/>
          <w:szCs w:val="28"/>
          <w:shd w:val="clear" w:color="auto" w:fill="FFFFFF"/>
        </w:rPr>
        <w:t>2026年07月31日</w:t>
      </w:r>
      <w:r w:rsidR="007F54FF">
        <w:rPr>
          <w:rFonts w:ascii="方正黑体简体" w:eastAsia="方正黑体简体" w:hAnsi="Verdana" w:cs="Verdana" w:hint="eastAsia"/>
          <w:sz w:val="28"/>
          <w:szCs w:val="28"/>
          <w:shd w:val="clear" w:color="auto" w:fill="FFFFFF"/>
        </w:rPr>
        <w:t>调整</w:t>
      </w:r>
      <w:r w:rsidR="007E30E7">
        <w:rPr>
          <w:rFonts w:ascii="方正黑体简体" w:eastAsia="方正黑体简体" w:hAnsi="Verdana" w:cs="Verdana" w:hint="eastAsia"/>
          <w:sz w:val="28"/>
          <w:szCs w:val="28"/>
          <w:shd w:val="clear" w:color="auto" w:fill="FFFFFF"/>
        </w:rPr>
        <w:t>投资</w:t>
      </w:r>
      <w:r w:rsidRPr="00B82CFA">
        <w:rPr>
          <w:rFonts w:ascii="方正黑体简体" w:eastAsia="方正黑体简体" w:hAnsi="Verdana" w:cs="Verdana" w:hint="eastAsia"/>
          <w:sz w:val="28"/>
          <w:szCs w:val="28"/>
          <w:shd w:val="clear" w:color="auto" w:fill="FFFFFF"/>
        </w:rPr>
        <w:t>非标准化债权类资产</w:t>
      </w:r>
      <w:r w:rsidRPr="00B82CFA">
        <w:rPr>
          <w:rFonts w:ascii="方正黑体简体" w:eastAsia="方正黑体简体" w:hint="eastAsia"/>
          <w:sz w:val="28"/>
          <w:szCs w:val="28"/>
        </w:rPr>
        <w:t>公告</w:t>
      </w:r>
    </w:p>
    <w:p w:rsidR="00646F9B" w:rsidRDefault="00646F9B" w:rsidP="00646F9B">
      <w:pPr>
        <w:spacing w:line="360" w:lineRule="auto"/>
        <w:ind w:firstLineChars="200" w:firstLine="440"/>
        <w:rPr>
          <w:sz w:val="22"/>
        </w:rPr>
      </w:pPr>
    </w:p>
    <w:tbl>
      <w:tblPr>
        <w:tblStyle w:val="a5"/>
        <w:tblW w:w="9180" w:type="dxa"/>
        <w:jc w:val="center"/>
        <w:tblBorders>
          <w:top w:val="single" w:sz="1" w:color="000000"/>
          <w:left w:val="single" w:sz="1" w:color="000000"/>
          <w:bottom w:val="single" w:sz="1" w:color="000000"/>
          <w:right w:val="single" w:sz="1" w:color="000000"/>
        </w:tblBorders>
        <w:tblLook w:val="04A0"/>
      </w:tblPr>
      <w:tblGrid>
        <w:gridCol w:w="2518"/>
        <w:gridCol w:w="6662"/>
      </w:tblGrid>
      <w:tr w:rsidR="00646F9B" w:rsidRPr="00B82CFA" w:rsidTr="00B001FC">
        <w:tc>
          <w:tcPr>
            <w:tcW w:w="9180" w:type="dxa"/>
            <w:gridSpan w:val="2"/>
          </w:tcPr>
          <w:p w:rsidR="00646F9B" w:rsidRPr="00B82CFA" w:rsidRDefault="00646F9B" w:rsidP="00B001FC">
            <w:pPr>
              <w:spacing w:line="360" w:lineRule="auto"/>
              <w:jc w:val="center"/>
              <w:rPr>
                <w:rFonts w:ascii="方正仿宋简体" w:eastAsia="方正仿宋简体"/>
                <w:sz w:val="24"/>
                <w:szCs w:val="24"/>
              </w:rPr>
            </w:pPr>
            <w:r w:rsidRPr="00B82CFA">
              <w:rPr>
                <w:rFonts w:ascii="方正仿宋简体" w:eastAsia="方正仿宋简体" w:hint="eastAsia"/>
                <w:sz w:val="24"/>
                <w:szCs w:val="24"/>
              </w:rPr>
              <w:t>1、理财产品基本信息</w:t>
            </w:r>
          </w:p>
        </w:tc>
      </w:tr>
      <w:tr w:rsidR="00646F9B" w:rsidRPr="00B82CFA" w:rsidTr="00B001FC">
        <w:tc>
          <w:tcPr>
            <w:tcW w:w="2518" w:type="dxa"/>
          </w:tcPr>
          <w:p w:rsidR="00646F9B" w:rsidRPr="00B82CFA" w:rsidRDefault="00646F9B" w:rsidP="00B001FC">
            <w:pPr>
              <w:spacing w:line="360" w:lineRule="auto"/>
              <w:rPr>
                <w:rFonts w:ascii="方正仿宋简体" w:eastAsia="方正仿宋简体"/>
                <w:sz w:val="24"/>
                <w:szCs w:val="24"/>
              </w:rPr>
            </w:pPr>
            <w:r w:rsidRPr="00B82CFA">
              <w:rPr>
                <w:rFonts w:ascii="方正仿宋简体" w:eastAsia="方正仿宋简体" w:hint="eastAsia"/>
                <w:sz w:val="24"/>
                <w:szCs w:val="24"/>
              </w:rPr>
              <w:t>产品名称</w:t>
            </w:r>
          </w:p>
        </w:tc>
        <w:tc>
          <w:tcPr>
            <w:tcW w:w="6662" w:type="dxa"/>
          </w:tcPr>
          <w:p w:rsidR="00646F9B" w:rsidRPr="00B82CFA" w:rsidRDefault="003F4F93" w:rsidP="003F4F93">
            <w:pPr>
              <w:spacing w:line="360" w:lineRule="auto"/>
              <w:rPr>
                <w:rFonts w:ascii="方正仿宋简体" w:eastAsia="方正仿宋简体" w:hAnsi="仿宋_GB2312" w:cs="仿宋_GB2312"/>
                <w:kern w:val="2"/>
                <w:sz w:val="24"/>
                <w:szCs w:val="24"/>
              </w:rPr>
            </w:pPr>
            <w:r w:rsidRPr="00B82CFA">
              <w:rPr>
                <w:rFonts w:ascii="方正仿宋简体" w:eastAsia="方正仿宋简体" w:hAnsi="仿宋_GB2312" w:cs="仿宋_GB2312" w:hint="eastAsia"/>
                <w:kern w:val="2"/>
                <w:sz w:val="24"/>
                <w:szCs w:val="24"/>
              </w:rPr>
              <w:t>南银理财珠联璧合鑫逸稳两年128期封闭式公募人民币理财产品</w:t>
            </w:r>
          </w:p>
        </w:tc>
      </w:tr>
      <w:tr w:rsidR="00646F9B" w:rsidRPr="00B82CFA" w:rsidTr="00B001FC">
        <w:tc>
          <w:tcPr>
            <w:tcW w:w="2518" w:type="dxa"/>
          </w:tcPr>
          <w:p w:rsidR="00646F9B" w:rsidRPr="00B82CFA" w:rsidRDefault="00646F9B" w:rsidP="00B001FC">
            <w:pPr>
              <w:spacing w:line="360" w:lineRule="auto"/>
              <w:rPr>
                <w:rFonts w:ascii="方正仿宋简体" w:eastAsia="方正仿宋简体"/>
                <w:sz w:val="24"/>
                <w:szCs w:val="24"/>
              </w:rPr>
            </w:pPr>
            <w:r w:rsidRPr="00B82CFA">
              <w:rPr>
                <w:rFonts w:ascii="方正仿宋简体" w:eastAsia="方正仿宋简体" w:hint="eastAsia"/>
                <w:sz w:val="24"/>
                <w:szCs w:val="24"/>
              </w:rPr>
              <w:t>产品代码</w:t>
            </w:r>
          </w:p>
        </w:tc>
        <w:tc>
          <w:tcPr>
            <w:tcW w:w="6662" w:type="dxa"/>
          </w:tcPr>
          <w:p w:rsidR="00646F9B" w:rsidRPr="00B82CFA" w:rsidRDefault="00D625CD" w:rsidP="00B001FC">
            <w:pPr>
              <w:spacing w:line="360" w:lineRule="auto"/>
              <w:rPr>
                <w:rFonts w:ascii="方正仿宋简体" w:eastAsia="方正仿宋简体" w:hAnsi="仿宋_GB2312" w:cs="仿宋_GB2312"/>
                <w:kern w:val="2"/>
                <w:sz w:val="24"/>
                <w:szCs w:val="24"/>
              </w:rPr>
            </w:pPr>
            <w:r w:rsidRPr="00B82CFA">
              <w:rPr>
                <w:rFonts w:ascii="方正仿宋简体" w:eastAsia="方正仿宋简体" w:hAnsi="仿宋_GB2312" w:cs="仿宋_GB2312" w:hint="eastAsia"/>
                <w:kern w:val="2"/>
                <w:sz w:val="24"/>
                <w:szCs w:val="24"/>
              </w:rPr>
              <w:t>ZZ700322500363</w:t>
            </w:r>
          </w:p>
        </w:tc>
      </w:tr>
      <w:tr w:rsidR="00646F9B" w:rsidRPr="00B82CFA" w:rsidTr="00B001FC">
        <w:tc>
          <w:tcPr>
            <w:tcW w:w="2518" w:type="dxa"/>
          </w:tcPr>
          <w:p w:rsidR="00646F9B" w:rsidRPr="00B82CFA" w:rsidRDefault="00646F9B" w:rsidP="00B001FC">
            <w:pPr>
              <w:spacing w:line="360" w:lineRule="auto"/>
              <w:rPr>
                <w:rFonts w:ascii="方正仿宋简体" w:eastAsia="方正仿宋简体"/>
                <w:sz w:val="24"/>
                <w:szCs w:val="24"/>
              </w:rPr>
            </w:pPr>
            <w:r w:rsidRPr="00B82CFA">
              <w:rPr>
                <w:rFonts w:ascii="方正仿宋简体" w:eastAsia="方正仿宋简体" w:hint="eastAsia"/>
                <w:sz w:val="24"/>
                <w:szCs w:val="24"/>
              </w:rPr>
              <w:t>销售代码</w:t>
            </w:r>
          </w:p>
        </w:tc>
        <w:tc>
          <w:tcPr>
            <w:tcW w:w="6662" w:type="dxa"/>
          </w:tcPr>
          <w:p w:rsidR="00646F9B" w:rsidRPr="00B82CFA" w:rsidRDefault="00D625CD" w:rsidP="00D625CD">
            <w:pPr>
              <w:spacing w:line="360" w:lineRule="auto"/>
              <w:rPr>
                <w:rFonts w:ascii="方正仿宋简体" w:eastAsia="方正仿宋简体" w:hAnsi="仿宋_GB2312" w:cs="仿宋_GB2312"/>
                <w:kern w:val="2"/>
                <w:sz w:val="24"/>
                <w:szCs w:val="24"/>
              </w:rPr>
            </w:pPr>
            <w:r w:rsidRPr="00B82CFA">
              <w:rPr>
                <w:rFonts w:ascii="方正仿宋简体" w:eastAsia="方正仿宋简体" w:hAnsi="仿宋_GB2312" w:cs="仿宋_GB2312" w:hint="eastAsia"/>
                <w:kern w:val="2"/>
                <w:sz w:val="24"/>
                <w:szCs w:val="24"/>
              </w:rPr>
              <w:t>Y60128、Y62128、Y61128、YA60128</w:t>
            </w:r>
          </w:p>
        </w:tc>
      </w:tr>
      <w:tr w:rsidR="00646F9B" w:rsidRPr="00B82CFA" w:rsidTr="00B001FC">
        <w:tc>
          <w:tcPr>
            <w:tcW w:w="2518" w:type="dxa"/>
          </w:tcPr>
          <w:p w:rsidR="00646F9B" w:rsidRPr="00B82CFA" w:rsidRDefault="00646F9B" w:rsidP="00B001FC">
            <w:pPr>
              <w:spacing w:line="360" w:lineRule="auto"/>
              <w:rPr>
                <w:rFonts w:ascii="方正仿宋简体" w:eastAsia="方正仿宋简体"/>
                <w:sz w:val="24"/>
                <w:szCs w:val="24"/>
              </w:rPr>
            </w:pPr>
            <w:r w:rsidRPr="00B82CFA">
              <w:rPr>
                <w:rFonts w:ascii="方正仿宋简体" w:eastAsia="方正仿宋简体" w:hint="eastAsia"/>
                <w:sz w:val="24"/>
                <w:szCs w:val="24"/>
              </w:rPr>
              <w:t>产品成立日</w:t>
            </w:r>
          </w:p>
        </w:tc>
        <w:tc>
          <w:tcPr>
            <w:tcW w:w="6662" w:type="dxa"/>
          </w:tcPr>
          <w:p w:rsidR="00646F9B" w:rsidRPr="00B82CFA" w:rsidRDefault="00F902BF" w:rsidP="00F902BF">
            <w:pPr>
              <w:spacing w:line="360" w:lineRule="auto"/>
              <w:rPr>
                <w:rFonts w:ascii="方正仿宋简体" w:eastAsia="方正仿宋简体"/>
                <w:sz w:val="24"/>
                <w:szCs w:val="24"/>
              </w:rPr>
            </w:pPr>
            <w:r w:rsidRPr="00B82CFA">
              <w:rPr>
                <w:rFonts w:ascii="方正仿宋简体" w:eastAsia="方正仿宋简体" w:hAnsi="仿宋_GB2312" w:cs="仿宋_GB2312" w:hint="eastAsia"/>
                <w:kern w:val="2"/>
                <w:sz w:val="24"/>
                <w:szCs w:val="24"/>
              </w:rPr>
              <w:t>2025年07月30日</w:t>
            </w:r>
          </w:p>
        </w:tc>
      </w:tr>
      <w:tr w:rsidR="00646F9B" w:rsidRPr="00B82CFA" w:rsidTr="00B001FC">
        <w:tc>
          <w:tcPr>
            <w:tcW w:w="2518" w:type="dxa"/>
          </w:tcPr>
          <w:p w:rsidR="00646F9B" w:rsidRPr="00B82CFA" w:rsidRDefault="00646F9B" w:rsidP="00B001FC">
            <w:pPr>
              <w:spacing w:line="360" w:lineRule="auto"/>
              <w:rPr>
                <w:rFonts w:ascii="方正仿宋简体" w:eastAsia="方正仿宋简体"/>
                <w:sz w:val="24"/>
                <w:szCs w:val="24"/>
              </w:rPr>
            </w:pPr>
            <w:r w:rsidRPr="00B82CFA">
              <w:rPr>
                <w:rFonts w:ascii="方正仿宋简体" w:eastAsia="方正仿宋简体" w:hint="eastAsia"/>
                <w:sz w:val="24"/>
                <w:szCs w:val="24"/>
              </w:rPr>
              <w:t>非标资产投资变更日期</w:t>
            </w:r>
          </w:p>
        </w:tc>
        <w:tc>
          <w:tcPr>
            <w:tcW w:w="6662" w:type="dxa"/>
          </w:tcPr>
          <w:p w:rsidR="00646F9B" w:rsidRPr="00B82CFA" w:rsidRDefault="00F902BF" w:rsidP="00F902BF">
            <w:pPr>
              <w:spacing w:line="360" w:lineRule="auto"/>
              <w:rPr>
                <w:rFonts w:ascii="方正仿宋简体" w:eastAsia="方正仿宋简体"/>
                <w:sz w:val="24"/>
                <w:szCs w:val="24"/>
              </w:rPr>
            </w:pPr>
            <w:r w:rsidRPr="00B82CFA">
              <w:rPr>
                <w:rFonts w:ascii="方正仿宋简体" w:eastAsia="方正仿宋简体" w:hAnsi="仿宋_GB2312" w:cs="仿宋_GB2312" w:hint="eastAsia"/>
                <w:kern w:val="2"/>
                <w:sz w:val="24"/>
                <w:szCs w:val="24"/>
              </w:rPr>
              <w:t>2026年07月30日</w:t>
            </w:r>
          </w:p>
        </w:tc>
      </w:tr>
    </w:tbl>
    <w:p w:rsidR="00646F9B" w:rsidRPr="00B82CFA" w:rsidRDefault="00646F9B" w:rsidP="00646F9B">
      <w:pPr>
        <w:spacing w:line="360" w:lineRule="auto"/>
        <w:ind w:firstLineChars="200" w:firstLine="480"/>
        <w:rPr>
          <w:rFonts w:ascii="方正仿宋简体" w:eastAsia="方正仿宋简体"/>
          <w:sz w:val="24"/>
          <w:szCs w:val="24"/>
        </w:rPr>
      </w:pPr>
    </w:p>
    <w:p w:rsidR="00646F9B" w:rsidRPr="00B82CFA" w:rsidRDefault="00646F9B" w:rsidP="00646F9B">
      <w:pPr>
        <w:spacing w:line="360" w:lineRule="auto"/>
        <w:ind w:firstLineChars="200" w:firstLine="480"/>
        <w:rPr>
          <w:rFonts w:ascii="方正仿宋简体" w:eastAsia="方正仿宋简体"/>
          <w:sz w:val="24"/>
          <w:szCs w:val="24"/>
        </w:rPr>
      </w:pPr>
    </w:p>
    <w:tbl>
      <w:tblPr>
        <w:tblpPr w:leftFromText="180" w:rightFromText="180" w:vertAnchor="text" w:tblpXSpec="center" w:tblpY="1"/>
        <w:tblOverlap w:val="never"/>
        <w:tblW w:w="10597" w:type="dxa"/>
        <w:jc w:val="center"/>
        <w:tblBorders>
          <w:top w:val="single" w:sz="1" w:space="0" w:color="000000"/>
          <w:left w:val="single" w:sz="1" w:space="0" w:color="000000"/>
          <w:bottom w:val="single" w:sz="1" w:space="0" w:color="000000"/>
          <w:right w:val="single" w:sz="1" w:space="0" w:color="000000"/>
          <w:insideH w:val="single" w:sz="4" w:space="0" w:color="auto"/>
          <w:insideV w:val="single" w:sz="4" w:space="0" w:color="auto"/>
        </w:tblBorders>
        <w:tblBorders>
          <w:top w:val="single" w:sz="1" w:color="000000"/>
          <w:left w:val="single" w:sz="1" w:color="000000"/>
          <w:bottom w:val="single" w:sz="1" w:color="000000"/>
          <w:right w:val="single" w:sz="1" w:color="000000"/>
        </w:tblBorders>
        <w:tblLayout w:type="fixed"/>
        <w:tblLook w:val="0000"/>
      </w:tblPr>
      <w:tblGrid>
        <w:gridCol w:w="707"/>
        <w:gridCol w:w="1277"/>
        <w:gridCol w:w="1417"/>
        <w:gridCol w:w="1701"/>
        <w:gridCol w:w="1679"/>
        <w:gridCol w:w="1582"/>
        <w:gridCol w:w="1134"/>
        <w:gridCol w:w="1100"/>
      </w:tblGrid>
      <w:tr w:rsidR="008340A5" w:rsidRPr="00B82CFA" w:rsidTr="00B001FC">
        <w:trPr>
          <w:jc w:val="center"/>
        </w:trPr>
        <w:tc>
          <w:tcPr>
            <w:tcW w:w="10597" w:type="dxa"/>
            <w:gridSpan w:val="8"/>
          </w:tcPr>
          <w:p w:rsidR="008340A5" w:rsidRPr="00B82CFA" w:rsidRDefault="008340A5" w:rsidP="008340A5">
            <w:pPr>
              <w:spacing w:line="360" w:lineRule="auto"/>
              <w:ind w:firstLineChars="200" w:firstLine="480"/>
              <w:jc w:val="center"/>
              <w:rPr>
                <w:rFonts w:ascii="方正仿宋简体" w:eastAsia="方正仿宋简体"/>
                <w:sz w:val="24"/>
                <w:szCs w:val="24"/>
              </w:rPr>
            </w:pPr>
            <w:r w:rsidRPr="00B82CFA">
              <w:rPr>
                <w:rFonts w:ascii="方正仿宋简体" w:eastAsia="方正仿宋简体" w:hint="eastAsia"/>
                <w:sz w:val="24"/>
                <w:szCs w:val="24"/>
              </w:rPr>
              <w:t>2、增加的非标准化资产明细</w:t>
            </w:r>
          </w:p>
        </w:tc>
      </w:tr>
      <w:tr w:rsidR="00646F9B" w:rsidRPr="00B82CFA" w:rsidTr="003F4F93">
        <w:trPr>
          <w:jc w:val="center"/>
        </w:trPr>
        <w:tc>
          <w:tcPr>
            <w:tcW w:w="707" w:type="dxa"/>
            <w:vAlign w:val="center"/>
          </w:tcPr>
          <w:p w:rsidR="00646F9B" w:rsidRPr="00B82CFA" w:rsidRDefault="00646F9B" w:rsidP="00B001FC">
            <w:pPr>
              <w:spacing w:line="360" w:lineRule="auto"/>
              <w:rPr>
                <w:rFonts w:ascii="方正仿宋简体" w:eastAsia="方正仿宋简体"/>
                <w:sz w:val="24"/>
                <w:szCs w:val="24"/>
              </w:rPr>
            </w:pPr>
            <w:r w:rsidRPr="00B82CFA">
              <w:rPr>
                <w:rFonts w:ascii="方正仿宋简体" w:eastAsia="方正仿宋简体" w:hint="eastAsia"/>
                <w:sz w:val="24"/>
                <w:szCs w:val="24"/>
              </w:rPr>
              <w:t>序号</w:t>
            </w:r>
          </w:p>
        </w:tc>
        <w:tc>
          <w:tcPr>
            <w:tcW w:w="1277" w:type="dxa"/>
            <w:vAlign w:val="center"/>
          </w:tcPr>
          <w:p w:rsidR="00646F9B" w:rsidRPr="00B82CFA" w:rsidRDefault="00646F9B" w:rsidP="00B001FC">
            <w:pPr>
              <w:spacing w:line="360" w:lineRule="auto"/>
              <w:rPr>
                <w:rFonts w:ascii="方正仿宋简体" w:eastAsia="方正仿宋简体"/>
                <w:sz w:val="24"/>
                <w:szCs w:val="24"/>
              </w:rPr>
            </w:pPr>
            <w:r w:rsidRPr="00B82CFA">
              <w:rPr>
                <w:rFonts w:ascii="方正仿宋简体" w:eastAsia="方正仿宋简体" w:hint="eastAsia"/>
                <w:sz w:val="24"/>
                <w:szCs w:val="24"/>
              </w:rPr>
              <w:t>交易日期</w:t>
            </w:r>
          </w:p>
        </w:tc>
        <w:tc>
          <w:tcPr>
            <w:tcW w:w="1417" w:type="dxa"/>
            <w:vAlign w:val="center"/>
          </w:tcPr>
          <w:p w:rsidR="00646F9B" w:rsidRPr="00B82CFA" w:rsidRDefault="00646F9B" w:rsidP="00B001FC">
            <w:pPr>
              <w:spacing w:line="360" w:lineRule="auto"/>
              <w:rPr>
                <w:rFonts w:ascii="方正仿宋简体" w:eastAsia="方正仿宋简体"/>
                <w:sz w:val="24"/>
                <w:szCs w:val="24"/>
              </w:rPr>
            </w:pPr>
            <w:r w:rsidRPr="00B82CFA">
              <w:rPr>
                <w:rFonts w:ascii="方正仿宋简体" w:eastAsia="方正仿宋简体" w:hint="eastAsia"/>
                <w:sz w:val="24"/>
                <w:szCs w:val="24"/>
              </w:rPr>
              <w:t>融资客户</w:t>
            </w:r>
          </w:p>
        </w:tc>
        <w:tc>
          <w:tcPr>
            <w:tcW w:w="1701" w:type="dxa"/>
            <w:vAlign w:val="center"/>
          </w:tcPr>
          <w:p w:rsidR="00646F9B" w:rsidRPr="00B82CFA" w:rsidRDefault="00646F9B" w:rsidP="00B001FC">
            <w:pPr>
              <w:spacing w:line="360" w:lineRule="auto"/>
              <w:rPr>
                <w:rFonts w:ascii="方正仿宋简体" w:eastAsia="方正仿宋简体"/>
                <w:sz w:val="24"/>
                <w:szCs w:val="24"/>
              </w:rPr>
            </w:pPr>
            <w:r w:rsidRPr="00B82CFA">
              <w:rPr>
                <w:rFonts w:ascii="方正仿宋简体" w:eastAsia="方正仿宋简体" w:hint="eastAsia"/>
                <w:sz w:val="24"/>
                <w:szCs w:val="24"/>
              </w:rPr>
              <w:t>项目名称</w:t>
            </w:r>
          </w:p>
        </w:tc>
        <w:tc>
          <w:tcPr>
            <w:tcW w:w="1679" w:type="dxa"/>
            <w:vAlign w:val="center"/>
          </w:tcPr>
          <w:p w:rsidR="00646F9B" w:rsidRPr="00B82CFA" w:rsidRDefault="00646F9B" w:rsidP="00B001FC">
            <w:pPr>
              <w:spacing w:line="360" w:lineRule="auto"/>
              <w:rPr>
                <w:rFonts w:ascii="方正仿宋简体" w:eastAsia="方正仿宋简体"/>
                <w:sz w:val="24"/>
                <w:szCs w:val="24"/>
              </w:rPr>
            </w:pPr>
            <w:r w:rsidRPr="00B82CFA">
              <w:rPr>
                <w:rFonts w:ascii="方正仿宋简体" w:eastAsia="方正仿宋简体" w:hint="eastAsia"/>
                <w:sz w:val="24"/>
                <w:szCs w:val="24"/>
              </w:rPr>
              <w:t>剩余融资期限（天）</w:t>
            </w:r>
          </w:p>
        </w:tc>
        <w:tc>
          <w:tcPr>
            <w:tcW w:w="1582" w:type="dxa"/>
            <w:vAlign w:val="center"/>
          </w:tcPr>
          <w:p w:rsidR="00646F9B" w:rsidRPr="00B82CFA" w:rsidRDefault="00646F9B" w:rsidP="00B001FC">
            <w:pPr>
              <w:spacing w:line="360" w:lineRule="auto"/>
              <w:rPr>
                <w:rFonts w:ascii="方正仿宋简体" w:eastAsia="方正仿宋简体"/>
                <w:sz w:val="24"/>
                <w:szCs w:val="24"/>
              </w:rPr>
            </w:pPr>
            <w:r w:rsidRPr="00B82CFA">
              <w:rPr>
                <w:rFonts w:ascii="方正仿宋简体" w:eastAsia="方正仿宋简体" w:hint="eastAsia"/>
                <w:sz w:val="24"/>
                <w:szCs w:val="24"/>
              </w:rPr>
              <w:t>到期收益分配</w:t>
            </w:r>
          </w:p>
        </w:tc>
        <w:tc>
          <w:tcPr>
            <w:tcW w:w="1134" w:type="dxa"/>
            <w:vAlign w:val="center"/>
          </w:tcPr>
          <w:p w:rsidR="00646F9B" w:rsidRPr="00B82CFA" w:rsidRDefault="00646F9B" w:rsidP="00B001FC">
            <w:pPr>
              <w:spacing w:line="360" w:lineRule="auto"/>
              <w:rPr>
                <w:rFonts w:ascii="方正仿宋简体" w:eastAsia="方正仿宋简体"/>
                <w:sz w:val="24"/>
                <w:szCs w:val="24"/>
              </w:rPr>
            </w:pPr>
            <w:r w:rsidRPr="00B82CFA">
              <w:rPr>
                <w:rFonts w:ascii="方正仿宋简体" w:eastAsia="方正仿宋简体" w:hint="eastAsia"/>
                <w:sz w:val="24"/>
                <w:szCs w:val="24"/>
              </w:rPr>
              <w:t>交易结构</w:t>
            </w:r>
          </w:p>
        </w:tc>
        <w:tc>
          <w:tcPr>
            <w:tcW w:w="1100" w:type="dxa"/>
            <w:vAlign w:val="center"/>
          </w:tcPr>
          <w:p w:rsidR="00646F9B" w:rsidRPr="00B82CFA" w:rsidRDefault="00646F9B" w:rsidP="00B001FC">
            <w:pPr>
              <w:spacing w:line="360" w:lineRule="auto"/>
              <w:rPr>
                <w:rFonts w:ascii="方正仿宋简体" w:eastAsia="方正仿宋简体"/>
                <w:sz w:val="24"/>
                <w:szCs w:val="24"/>
              </w:rPr>
            </w:pPr>
            <w:r w:rsidRPr="00B82CFA">
              <w:rPr>
                <w:rFonts w:ascii="方正仿宋简体" w:eastAsia="方正仿宋简体" w:hint="eastAsia"/>
                <w:sz w:val="24"/>
                <w:szCs w:val="24"/>
              </w:rPr>
              <w:t>风险状况</w:t>
            </w:r>
          </w:p>
        </w:tc>
      </w:tr>
      <w:tr>
        <w:trPr>
          <w:jc w:val="center"/>
        </w:trPr>
        <w:tc>
          <w:tcPr>
            <w:tcW w:w="707" w:type="dxa"/>
            <w:vAlign w:val="center"/>
          </w:tcPr>
          <w:p>
            <w:pPr>
              <w:textAlignment w:val="center"/>
              <w:rPr>
                <w:rFonts w:ascii="方正仿宋简体" w:eastAsia="方正仿宋简体"/>
                <w:sz w:val="24"/>
                <w:szCs w:val="24"/>
              </w:rPr>
            </w:pPr>
            <w:r>
              <w:rPr>
                <w:rFonts w:ascii="方正仿宋简体" w:hAnsi="方正仿宋简体" w:cs="方正仿宋简体" w:eastAsia="方正仿宋简体"/>
                <w:sz w:val="24"/>
              </w:rPr>
              <w:t>-</w:t>
            </w:r>
          </w:p>
        </w:tc>
        <w:tc>
          <w:tcPr>
            <w:tcW w:w="1277" w:type="dxa"/>
            <w:vAlign w:val="center"/>
          </w:tcPr>
          <w:p>
            <w:pPr>
              <w:textAlignment w:val="center"/>
              <w:rPr>
                <w:rFonts w:ascii="方正仿宋简体" w:eastAsia="方正仿宋简体"/>
                <w:sz w:val="24"/>
                <w:szCs w:val="24"/>
              </w:rPr>
            </w:pPr>
            <w:r>
              <w:rPr>
                <w:rFonts w:ascii="方正仿宋简体" w:hAnsi="方正仿宋简体" w:cs="方正仿宋简体" w:eastAsia="方正仿宋简体"/>
                <w:sz w:val="24"/>
              </w:rPr>
              <w:t>-</w:t>
            </w:r>
          </w:p>
        </w:tc>
        <w:tc>
          <w:tcPr>
            <w:tcW w:w="1417" w:type="dxa"/>
            <w:vAlign w:val="center"/>
          </w:tcPr>
          <w:p>
            <w:pPr>
              <w:textAlignment w:val="center"/>
              <w:rPr>
                <w:rFonts w:ascii="方正仿宋简体" w:eastAsia="方正仿宋简体"/>
                <w:sz w:val="24"/>
                <w:szCs w:val="24"/>
              </w:rPr>
            </w:pPr>
            <w:r>
              <w:rPr>
                <w:rFonts w:ascii="方正仿宋简体" w:hAnsi="方正仿宋简体" w:cs="方正仿宋简体" w:eastAsia="方正仿宋简体"/>
                <w:sz w:val="24"/>
              </w:rPr>
              <w:t>-</w:t>
            </w:r>
          </w:p>
        </w:tc>
        <w:tc>
          <w:tcPr>
            <w:tcW w:w="1701" w:type="dxa"/>
            <w:vAlign w:val="center"/>
          </w:tcPr>
          <w:p>
            <w:pPr>
              <w:textAlignment w:val="center"/>
              <w:rPr>
                <w:rFonts w:ascii="方正仿宋简体" w:eastAsia="方正仿宋简体"/>
                <w:sz w:val="24"/>
                <w:szCs w:val="24"/>
              </w:rPr>
            </w:pPr>
            <w:r>
              <w:rPr>
                <w:rFonts w:ascii="方正仿宋简体" w:hAnsi="方正仿宋简体" w:cs="方正仿宋简体" w:eastAsia="方正仿宋简体"/>
                <w:sz w:val="24"/>
              </w:rPr>
              <w:t>-</w:t>
            </w:r>
          </w:p>
        </w:tc>
        <w:tc>
          <w:tcPr>
            <w:tcW w:w="1679" w:type="dxa"/>
            <w:vAlign w:val="center"/>
          </w:tcPr>
          <w:p>
            <w:pPr>
              <w:textAlignment w:val="center"/>
              <w:rPr>
                <w:rFonts w:ascii="方正仿宋简体" w:eastAsia="方正仿宋简体"/>
                <w:sz w:val="24"/>
                <w:szCs w:val="24"/>
              </w:rPr>
            </w:pPr>
            <w:r>
              <w:rPr>
                <w:rFonts w:ascii="方正仿宋简体" w:hAnsi="方正仿宋简体" w:cs="方正仿宋简体" w:eastAsia="方正仿宋简体"/>
                <w:sz w:val="24"/>
              </w:rPr>
              <w:t>-</w:t>
            </w:r>
          </w:p>
        </w:tc>
        <w:tc>
          <w:tcPr>
            <w:tcW w:w="1582" w:type="dxa"/>
            <w:vAlign w:val="center"/>
          </w:tcPr>
          <w:p>
            <w:pPr>
              <w:textAlignment w:val="center"/>
              <w:rPr>
                <w:rFonts w:ascii="方正仿宋简体" w:eastAsia="方正仿宋简体"/>
                <w:sz w:val="24"/>
                <w:szCs w:val="24"/>
              </w:rPr>
            </w:pPr>
            <w:r>
              <w:rPr>
                <w:rFonts w:ascii="方正仿宋简体" w:hAnsi="方正仿宋简体" w:cs="方正仿宋简体" w:eastAsia="方正仿宋简体"/>
                <w:sz w:val="24"/>
              </w:rPr>
              <w:t>-</w:t>
            </w:r>
          </w:p>
        </w:tc>
        <w:tc>
          <w:tcPr>
            <w:tcW w:w="1134" w:type="dxa"/>
            <w:vAlign w:val="center"/>
          </w:tcPr>
          <w:p>
            <w:pPr>
              <w:textAlignment w:val="center"/>
              <w:rPr>
                <w:rFonts w:ascii="方正仿宋简体" w:eastAsia="方正仿宋简体"/>
                <w:sz w:val="24"/>
                <w:szCs w:val="24"/>
              </w:rPr>
            </w:pPr>
            <w:r>
              <w:rPr>
                <w:rFonts w:ascii="方正仿宋简体" w:hAnsi="方正仿宋简体" w:cs="方正仿宋简体" w:eastAsia="方正仿宋简体"/>
                <w:sz w:val="24"/>
              </w:rPr>
              <w:t>-</w:t>
            </w:r>
          </w:p>
        </w:tc>
        <w:tc>
          <w:tcPr>
            <w:tcW w:w="1100" w:type="dxa"/>
            <w:vAlign w:val="center"/>
          </w:tcPr>
          <w:p>
            <w:pPr>
              <w:textAlignment w:val="center"/>
              <w:rPr>
                <w:rFonts w:ascii="方正仿宋简体" w:eastAsia="方正仿宋简体"/>
                <w:sz w:val="24"/>
                <w:szCs w:val="24"/>
              </w:rPr>
            </w:pPr>
            <w:r>
              <w:rPr>
                <w:rFonts w:ascii="方正仿宋简体" w:hAnsi="方正仿宋简体" w:cs="方正仿宋简体" w:eastAsia="方正仿宋简体"/>
                <w:sz w:val="24"/>
              </w:rPr>
              <w:t>-</w:t>
            </w:r>
          </w:p>
        </w:tc>
      </w:tr>
    </w:tbl>
    <w:p w:rsidR="00B82CFA" w:rsidRPr="00B82CFA" w:rsidRDefault="00B82CFA" w:rsidP="00B82CFA">
      <w:pPr>
        <w:spacing w:line="360" w:lineRule="auto"/>
        <w:rPr>
          <w:rFonts w:ascii="方正仿宋简体" w:eastAsia="方正仿宋简体"/>
          <w:sz w:val="24"/>
          <w:szCs w:val="24"/>
        </w:rPr>
      </w:pPr>
    </w:p>
    <w:tbl>
      <w:tblPr>
        <w:tblpPr w:leftFromText="180" w:rightFromText="180" w:vertAnchor="text" w:tblpXSpec="center" w:tblpY="1"/>
        <w:tblOverlap w:val="never"/>
        <w:tblW w:w="10598" w:type="dxa"/>
        <w:jc w:val="center"/>
        <w:tblBorders>
          <w:top w:val="single" w:sz="1" w:space="0" w:color="000000"/>
          <w:left w:val="single" w:sz="1" w:space="0" w:color="000000"/>
          <w:bottom w:val="single" w:sz="1" w:space="0" w:color="000000"/>
          <w:right w:val="single" w:sz="1" w:space="0" w:color="000000"/>
          <w:insideH w:val="single" w:sz="4" w:space="0" w:color="auto"/>
          <w:insideV w:val="single" w:sz="4" w:space="0" w:color="auto"/>
        </w:tblBorders>
        <w:tblBorders>
          <w:top w:val="single" w:sz="1" w:color="000000"/>
          <w:left w:val="single" w:sz="1" w:color="000000"/>
          <w:bottom w:val="single" w:sz="1" w:color="000000"/>
          <w:right w:val="single" w:sz="1" w:color="000000"/>
        </w:tblBorders>
        <w:tblLayout w:type="fixed"/>
        <w:tblLook w:val="0000"/>
      </w:tblPr>
      <w:tblGrid>
        <w:gridCol w:w="708"/>
        <w:gridCol w:w="1276"/>
        <w:gridCol w:w="1417"/>
        <w:gridCol w:w="1701"/>
        <w:gridCol w:w="1574"/>
        <w:gridCol w:w="1695"/>
        <w:gridCol w:w="1272"/>
        <w:gridCol w:w="955"/>
      </w:tblGrid>
      <w:tr w:rsidR="001B7B78" w:rsidRPr="00B82CFA" w:rsidTr="00B001FC">
        <w:trPr>
          <w:jc w:val="center"/>
        </w:trPr>
        <w:tc>
          <w:tcPr>
            <w:tcW w:w="10598" w:type="dxa"/>
            <w:gridSpan w:val="8"/>
          </w:tcPr>
          <w:p w:rsidR="001B7B78" w:rsidRPr="00B82CFA" w:rsidRDefault="008340A5" w:rsidP="008340A5">
            <w:pPr>
              <w:spacing w:line="360" w:lineRule="auto"/>
              <w:jc w:val="center"/>
              <w:rPr>
                <w:rFonts w:ascii="方正仿宋简体" w:eastAsia="方正仿宋简体"/>
                <w:sz w:val="24"/>
                <w:szCs w:val="24"/>
              </w:rPr>
            </w:pPr>
            <w:r w:rsidRPr="00B82CFA">
              <w:rPr>
                <w:rFonts w:ascii="方正仿宋简体" w:eastAsia="方正仿宋简体" w:hint="eastAsia"/>
                <w:sz w:val="24"/>
                <w:szCs w:val="24"/>
              </w:rPr>
              <w:lastRenderedPageBreak/>
              <w:t>3、减少的非标准化资产明细</w:t>
            </w:r>
          </w:p>
        </w:tc>
      </w:tr>
      <w:tr w:rsidR="00646F9B" w:rsidRPr="00B82CFA" w:rsidTr="003F4F93">
        <w:trPr>
          <w:jc w:val="center"/>
        </w:trPr>
        <w:tc>
          <w:tcPr>
            <w:tcW w:w="708" w:type="dxa"/>
            <w:vAlign w:val="center"/>
          </w:tcPr>
          <w:p w:rsidR="00646F9B" w:rsidRPr="00B82CFA" w:rsidRDefault="00646F9B" w:rsidP="00B001FC">
            <w:pPr>
              <w:spacing w:line="360" w:lineRule="auto"/>
              <w:rPr>
                <w:rFonts w:ascii="方正仿宋简体" w:eastAsia="方正仿宋简体"/>
                <w:sz w:val="24"/>
                <w:szCs w:val="24"/>
              </w:rPr>
            </w:pPr>
            <w:r w:rsidRPr="00B82CFA">
              <w:rPr>
                <w:rFonts w:ascii="方正仿宋简体" w:eastAsia="方正仿宋简体" w:hint="eastAsia"/>
                <w:sz w:val="24"/>
                <w:szCs w:val="24"/>
              </w:rPr>
              <w:t>序号</w:t>
            </w:r>
          </w:p>
        </w:tc>
        <w:tc>
          <w:tcPr>
            <w:tcW w:w="1276" w:type="dxa"/>
            <w:vAlign w:val="center"/>
          </w:tcPr>
          <w:p w:rsidR="00646F9B" w:rsidRPr="00B82CFA" w:rsidRDefault="00646F9B" w:rsidP="00B001FC">
            <w:pPr>
              <w:spacing w:line="360" w:lineRule="auto"/>
              <w:rPr>
                <w:rFonts w:ascii="方正仿宋简体" w:eastAsia="方正仿宋简体"/>
                <w:sz w:val="24"/>
                <w:szCs w:val="24"/>
              </w:rPr>
            </w:pPr>
            <w:r w:rsidRPr="00B82CFA">
              <w:rPr>
                <w:rFonts w:ascii="方正仿宋简体" w:eastAsia="方正仿宋简体" w:hint="eastAsia"/>
                <w:sz w:val="24"/>
                <w:szCs w:val="24"/>
              </w:rPr>
              <w:t>交易日期</w:t>
            </w:r>
          </w:p>
        </w:tc>
        <w:tc>
          <w:tcPr>
            <w:tcW w:w="1417" w:type="dxa"/>
            <w:vAlign w:val="center"/>
          </w:tcPr>
          <w:p w:rsidR="00646F9B" w:rsidRPr="00B82CFA" w:rsidRDefault="00646F9B" w:rsidP="00B001FC">
            <w:pPr>
              <w:spacing w:line="360" w:lineRule="auto"/>
              <w:rPr>
                <w:rFonts w:ascii="方正仿宋简体" w:eastAsia="方正仿宋简体"/>
                <w:sz w:val="24"/>
                <w:szCs w:val="24"/>
              </w:rPr>
            </w:pPr>
            <w:r w:rsidRPr="00B82CFA">
              <w:rPr>
                <w:rFonts w:ascii="方正仿宋简体" w:eastAsia="方正仿宋简体" w:hint="eastAsia"/>
                <w:sz w:val="24"/>
                <w:szCs w:val="24"/>
              </w:rPr>
              <w:t>融资客户</w:t>
            </w:r>
          </w:p>
        </w:tc>
        <w:tc>
          <w:tcPr>
            <w:tcW w:w="1701" w:type="dxa"/>
            <w:vAlign w:val="center"/>
          </w:tcPr>
          <w:p w:rsidR="00646F9B" w:rsidRPr="00B82CFA" w:rsidRDefault="00646F9B" w:rsidP="00B001FC">
            <w:pPr>
              <w:spacing w:line="360" w:lineRule="auto"/>
              <w:rPr>
                <w:rFonts w:ascii="方正仿宋简体" w:eastAsia="方正仿宋简体"/>
                <w:sz w:val="24"/>
                <w:szCs w:val="24"/>
              </w:rPr>
            </w:pPr>
            <w:r w:rsidRPr="00B82CFA">
              <w:rPr>
                <w:rFonts w:ascii="方正仿宋简体" w:eastAsia="方正仿宋简体" w:hint="eastAsia"/>
                <w:sz w:val="24"/>
                <w:szCs w:val="24"/>
              </w:rPr>
              <w:t>项目名称</w:t>
            </w:r>
          </w:p>
        </w:tc>
        <w:tc>
          <w:tcPr>
            <w:tcW w:w="1574" w:type="dxa"/>
            <w:vAlign w:val="center"/>
          </w:tcPr>
          <w:p w:rsidR="00646F9B" w:rsidRPr="00B82CFA" w:rsidRDefault="00646F9B" w:rsidP="00B001FC">
            <w:pPr>
              <w:spacing w:line="360" w:lineRule="auto"/>
              <w:rPr>
                <w:rFonts w:ascii="方正仿宋简体" w:eastAsia="方正仿宋简体"/>
                <w:sz w:val="24"/>
                <w:szCs w:val="24"/>
              </w:rPr>
            </w:pPr>
            <w:r w:rsidRPr="00B82CFA">
              <w:rPr>
                <w:rFonts w:ascii="方正仿宋简体" w:eastAsia="方正仿宋简体" w:hint="eastAsia"/>
                <w:sz w:val="24"/>
                <w:szCs w:val="24"/>
              </w:rPr>
              <w:t>剩余融资期限（天）</w:t>
            </w:r>
          </w:p>
        </w:tc>
        <w:tc>
          <w:tcPr>
            <w:tcW w:w="1695" w:type="dxa"/>
            <w:vAlign w:val="center"/>
          </w:tcPr>
          <w:p w:rsidR="00646F9B" w:rsidRPr="00B82CFA" w:rsidRDefault="00646F9B" w:rsidP="00B001FC">
            <w:pPr>
              <w:spacing w:line="360" w:lineRule="auto"/>
              <w:rPr>
                <w:rFonts w:ascii="方正仿宋简体" w:eastAsia="方正仿宋简体"/>
                <w:sz w:val="24"/>
                <w:szCs w:val="24"/>
              </w:rPr>
            </w:pPr>
            <w:r w:rsidRPr="00B82CFA">
              <w:rPr>
                <w:rFonts w:ascii="方正仿宋简体" w:eastAsia="方正仿宋简体" w:hint="eastAsia"/>
                <w:sz w:val="24"/>
                <w:szCs w:val="24"/>
              </w:rPr>
              <w:t>到期收益分配</w:t>
            </w:r>
          </w:p>
        </w:tc>
        <w:tc>
          <w:tcPr>
            <w:tcW w:w="1272" w:type="dxa"/>
            <w:vAlign w:val="center"/>
          </w:tcPr>
          <w:p w:rsidR="00646F9B" w:rsidRPr="00B82CFA" w:rsidRDefault="00646F9B" w:rsidP="00B001FC">
            <w:pPr>
              <w:spacing w:line="360" w:lineRule="auto"/>
              <w:rPr>
                <w:rFonts w:ascii="方正仿宋简体" w:eastAsia="方正仿宋简体"/>
                <w:sz w:val="24"/>
                <w:szCs w:val="24"/>
              </w:rPr>
            </w:pPr>
            <w:r w:rsidRPr="00B82CFA">
              <w:rPr>
                <w:rFonts w:ascii="方正仿宋简体" w:eastAsia="方正仿宋简体" w:hint="eastAsia"/>
                <w:sz w:val="24"/>
                <w:szCs w:val="24"/>
              </w:rPr>
              <w:t>交易结构</w:t>
            </w:r>
          </w:p>
        </w:tc>
        <w:tc>
          <w:tcPr>
            <w:tcW w:w="955" w:type="dxa"/>
            <w:vAlign w:val="center"/>
          </w:tcPr>
          <w:p w:rsidR="00646F9B" w:rsidRPr="00B82CFA" w:rsidRDefault="00646F9B" w:rsidP="00B001FC">
            <w:pPr>
              <w:spacing w:line="360" w:lineRule="auto"/>
              <w:rPr>
                <w:rFonts w:ascii="方正仿宋简体" w:eastAsia="方正仿宋简体"/>
                <w:sz w:val="24"/>
                <w:szCs w:val="24"/>
              </w:rPr>
            </w:pPr>
            <w:r w:rsidRPr="00B82CFA">
              <w:rPr>
                <w:rFonts w:ascii="方正仿宋简体" w:eastAsia="方正仿宋简体" w:hint="eastAsia"/>
                <w:sz w:val="24"/>
                <w:szCs w:val="24"/>
              </w:rPr>
              <w:t>风险状况</w:t>
            </w:r>
          </w:p>
        </w:tc>
      </w:tr>
      <w:tr>
        <w:trPr>
          <w:jc w:val="center"/>
        </w:trPr>
        <w:tc>
          <w:tcPr>
            <w:tcW w:w="708" w:type="dxa"/>
            <w:vAlign w:val="center"/>
          </w:tcPr>
          <w:p>
            <w:pPr>
              <w:textAlignment w:val="center"/>
              <w:rPr>
                <w:rFonts w:ascii="方正仿宋简体" w:eastAsia="方正仿宋简体"/>
                <w:sz w:val="24"/>
                <w:szCs w:val="24"/>
              </w:rPr>
            </w:pPr>
            <w:r>
              <w:rPr>
                <w:rFonts w:ascii="方正仿宋简体" w:hAnsi="方正仿宋简体" w:cs="方正仿宋简体" w:eastAsia="方正仿宋简体"/>
                <w:sz w:val="24"/>
              </w:rPr>
              <w:t>1</w:t>
            </w:r>
          </w:p>
        </w:tc>
        <w:tc>
          <w:tcPr>
            <w:tcW w:w="1276" w:type="dxa"/>
            <w:vAlign w:val="center"/>
          </w:tcPr>
          <w:p>
            <w:pPr>
              <w:textAlignment w:val="center"/>
              <w:rPr>
                <w:rFonts w:ascii="方正仿宋简体" w:eastAsia="方正仿宋简体"/>
                <w:sz w:val="24"/>
                <w:szCs w:val="24"/>
              </w:rPr>
            </w:pPr>
            <w:r>
              <w:rPr>
                <w:rFonts w:ascii="方正仿宋简体" w:hAnsi="方正仿宋简体" w:cs="方正仿宋简体" w:eastAsia="方正仿宋简体"/>
                <w:sz w:val="24"/>
              </w:rPr>
              <w:t>2026年07月30日</w:t>
            </w:r>
          </w:p>
        </w:tc>
        <w:tc>
          <w:tcPr>
            <w:tcW w:w="1417" w:type="dxa"/>
            <w:vAlign w:val="center"/>
          </w:tcPr>
          <w:p>
            <w:pPr>
              <w:textAlignment w:val="center"/>
              <w:rPr>
                <w:rFonts w:ascii="方正仿宋简体" w:eastAsia="方正仿宋简体"/>
                <w:sz w:val="24"/>
                <w:szCs w:val="24"/>
              </w:rPr>
            </w:pPr>
            <w:r>
              <w:rPr>
                <w:rFonts w:ascii="方正仿宋简体" w:hAnsi="方正仿宋简体" w:cs="方正仿宋简体" w:eastAsia="方正仿宋简体"/>
                <w:sz w:val="24"/>
              </w:rPr>
              <w:t>深圳面包星辰科技有限公司</w:t>
            </w:r>
          </w:p>
        </w:tc>
        <w:tc>
          <w:tcPr>
            <w:tcW w:w="1701" w:type="dxa"/>
            <w:vAlign w:val="center"/>
          </w:tcPr>
          <w:p>
            <w:pPr>
              <w:textAlignment w:val="center"/>
              <w:rPr>
                <w:rFonts w:ascii="方正仿宋简体" w:eastAsia="方正仿宋简体"/>
                <w:sz w:val="24"/>
                <w:szCs w:val="24"/>
              </w:rPr>
            </w:pPr>
            <w:r>
              <w:rPr>
                <w:rFonts w:ascii="方正仿宋简体" w:hAnsi="方正仿宋简体" w:cs="方正仿宋简体" w:eastAsia="方正仿宋简体"/>
                <w:sz w:val="24"/>
              </w:rPr>
              <w:t>光大永明-景明普惠金融4号资产支持计划第3期优先C级</w:t>
            </w:r>
          </w:p>
        </w:tc>
        <w:tc>
          <w:tcPr>
            <w:tcW w:w="1574" w:type="dxa"/>
            <w:vAlign w:val="center"/>
          </w:tcPr>
          <w:p>
            <w:pPr>
              <w:textAlignment w:val="center"/>
              <w:rPr>
                <w:rFonts w:ascii="方正仿宋简体" w:eastAsia="方正仿宋简体"/>
                <w:sz w:val="24"/>
                <w:szCs w:val="24"/>
              </w:rPr>
            </w:pPr>
            <w:r>
              <w:rPr>
                <w:rFonts w:ascii="方正仿宋简体" w:hAnsi="方正仿宋简体" w:cs="方正仿宋简体" w:eastAsia="方正仿宋简体"/>
                <w:sz w:val="24"/>
              </w:rPr>
              <w:t>0</w:t>
            </w:r>
          </w:p>
        </w:tc>
        <w:tc>
          <w:tcPr>
            <w:tcW w:w="1695" w:type="dxa"/>
            <w:vAlign w:val="center"/>
          </w:tcPr>
          <w:p>
            <w:pPr>
              <w:textAlignment w:val="center"/>
              <w:rPr>
                <w:rFonts w:ascii="方正仿宋简体" w:eastAsia="方正仿宋简体"/>
                <w:sz w:val="24"/>
                <w:szCs w:val="24"/>
              </w:rPr>
            </w:pPr>
            <w:r>
              <w:rPr>
                <w:rFonts w:ascii="方正仿宋简体" w:hAnsi="方正仿宋简体" w:cs="方正仿宋简体" w:eastAsia="方正仿宋简体"/>
                <w:sz w:val="24"/>
              </w:rPr>
              <w:t>不规则付息</w:t>
            </w:r>
          </w:p>
        </w:tc>
        <w:tc>
          <w:tcPr>
            <w:tcW w:w="1272" w:type="dxa"/>
            <w:vAlign w:val="center"/>
          </w:tcPr>
          <w:p>
            <w:pPr>
              <w:textAlignment w:val="center"/>
              <w:rPr>
                <w:rFonts w:ascii="方正仿宋简体" w:eastAsia="方正仿宋简体"/>
                <w:sz w:val="24"/>
                <w:szCs w:val="24"/>
              </w:rPr>
            </w:pPr>
            <w:r>
              <w:rPr>
                <w:rFonts w:ascii="方正仿宋简体" w:hAnsi="方正仿宋简体" w:cs="方正仿宋简体" w:eastAsia="方正仿宋简体"/>
                <w:sz w:val="24"/>
              </w:rPr>
              <w:t>资产证券化(债权型)</w:t>
            </w:r>
          </w:p>
        </w:tc>
        <w:tc>
          <w:tcPr>
            <w:tcW w:w="955" w:type="dxa"/>
            <w:vAlign w:val="center"/>
          </w:tcPr>
          <w:p>
            <w:pPr>
              <w:textAlignment w:val="center"/>
              <w:rPr>
                <w:rFonts w:ascii="方正仿宋简体" w:eastAsia="方正仿宋简体"/>
                <w:sz w:val="24"/>
                <w:szCs w:val="24"/>
              </w:rPr>
            </w:pPr>
            <w:r>
              <w:rPr>
                <w:rFonts w:ascii="方正仿宋简体" w:hAnsi="方正仿宋简体" w:cs="方正仿宋简体" w:eastAsia="方正仿宋简体"/>
                <w:sz w:val="24"/>
              </w:rPr>
              <w:t>正常</w:t>
            </w:r>
          </w:p>
        </w:tc>
      </w:tr>
      <w:tr>
        <w:trPr>
          <w:jc w:val="center"/>
        </w:trPr>
        <w:tc>
          <w:tcPr>
            <w:tcW w:w="708" w:type="dxa"/>
            <w:vAlign w:val="center"/>
          </w:tcPr>
          <w:p>
            <w:pPr>
              <w:textAlignment w:val="center"/>
              <w:rPr>
                <w:rFonts w:ascii="方正仿宋简体" w:eastAsia="方正仿宋简体"/>
                <w:sz w:val="24"/>
                <w:szCs w:val="24"/>
              </w:rPr>
            </w:pPr>
            <w:r>
              <w:rPr>
                <w:rFonts w:ascii="方正仿宋简体" w:hAnsi="方正仿宋简体" w:cs="方正仿宋简体" w:eastAsia="方正仿宋简体"/>
                <w:sz w:val="24"/>
              </w:rPr>
              <w:t>2</w:t>
            </w:r>
          </w:p>
        </w:tc>
        <w:tc>
          <w:tcPr>
            <w:tcW w:w="1276" w:type="dxa"/>
            <w:vAlign w:val="center"/>
          </w:tcPr>
          <w:p>
            <w:pPr>
              <w:textAlignment w:val="center"/>
              <w:rPr>
                <w:rFonts w:ascii="方正仿宋简体" w:eastAsia="方正仿宋简体"/>
                <w:sz w:val="24"/>
                <w:szCs w:val="24"/>
              </w:rPr>
            </w:pPr>
            <w:r>
              <w:rPr>
                <w:rFonts w:ascii="方正仿宋简体" w:hAnsi="方正仿宋简体" w:cs="方正仿宋简体" w:eastAsia="方正仿宋简体"/>
                <w:sz w:val="24"/>
              </w:rPr>
              <w:t>2026年07月30日</w:t>
            </w:r>
          </w:p>
        </w:tc>
        <w:tc>
          <w:tcPr>
            <w:tcW w:w="1417" w:type="dxa"/>
            <w:vAlign w:val="center"/>
          </w:tcPr>
          <w:p>
            <w:pPr>
              <w:textAlignment w:val="center"/>
              <w:rPr>
                <w:rFonts w:ascii="方正仿宋简体" w:eastAsia="方正仿宋简体"/>
                <w:sz w:val="24"/>
                <w:szCs w:val="24"/>
              </w:rPr>
            </w:pPr>
            <w:r>
              <w:rPr>
                <w:rFonts w:ascii="方正仿宋简体" w:hAnsi="方正仿宋简体" w:cs="方正仿宋简体" w:eastAsia="方正仿宋简体"/>
                <w:sz w:val="24"/>
              </w:rPr>
              <w:t>深圳面包星辰科技有限公司</w:t>
            </w:r>
          </w:p>
        </w:tc>
        <w:tc>
          <w:tcPr>
            <w:tcW w:w="1701" w:type="dxa"/>
            <w:vAlign w:val="center"/>
          </w:tcPr>
          <w:p>
            <w:pPr>
              <w:textAlignment w:val="center"/>
              <w:rPr>
                <w:rFonts w:ascii="方正仿宋简体" w:eastAsia="方正仿宋简体"/>
                <w:sz w:val="24"/>
                <w:szCs w:val="24"/>
              </w:rPr>
            </w:pPr>
            <w:r>
              <w:rPr>
                <w:rFonts w:ascii="方正仿宋简体" w:hAnsi="方正仿宋简体" w:cs="方正仿宋简体" w:eastAsia="方正仿宋简体"/>
                <w:sz w:val="24"/>
              </w:rPr>
              <w:t>光大永明-景明普惠金融4号资产支持计划第4期优先C级</w:t>
            </w:r>
          </w:p>
        </w:tc>
        <w:tc>
          <w:tcPr>
            <w:tcW w:w="1574" w:type="dxa"/>
            <w:vAlign w:val="center"/>
          </w:tcPr>
          <w:p>
            <w:pPr>
              <w:textAlignment w:val="center"/>
              <w:rPr>
                <w:rFonts w:ascii="方正仿宋简体" w:eastAsia="方正仿宋简体"/>
                <w:sz w:val="24"/>
                <w:szCs w:val="24"/>
              </w:rPr>
            </w:pPr>
            <w:r>
              <w:rPr>
                <w:rFonts w:ascii="方正仿宋简体" w:hAnsi="方正仿宋简体" w:cs="方正仿宋简体" w:eastAsia="方正仿宋简体"/>
                <w:sz w:val="24"/>
              </w:rPr>
              <w:t>0</w:t>
            </w:r>
          </w:p>
        </w:tc>
        <w:tc>
          <w:tcPr>
            <w:tcW w:w="1695" w:type="dxa"/>
            <w:vAlign w:val="center"/>
          </w:tcPr>
          <w:p>
            <w:pPr>
              <w:textAlignment w:val="center"/>
              <w:rPr>
                <w:rFonts w:ascii="方正仿宋简体" w:eastAsia="方正仿宋简体"/>
                <w:sz w:val="24"/>
                <w:szCs w:val="24"/>
              </w:rPr>
            </w:pPr>
            <w:r>
              <w:rPr>
                <w:rFonts w:ascii="方正仿宋简体" w:hAnsi="方正仿宋简体" w:cs="方正仿宋简体" w:eastAsia="方正仿宋简体"/>
                <w:sz w:val="24"/>
              </w:rPr>
              <w:t>不规则付息</w:t>
            </w:r>
          </w:p>
        </w:tc>
        <w:tc>
          <w:tcPr>
            <w:tcW w:w="1272" w:type="dxa"/>
            <w:vAlign w:val="center"/>
          </w:tcPr>
          <w:p>
            <w:pPr>
              <w:textAlignment w:val="center"/>
              <w:rPr>
                <w:rFonts w:ascii="方正仿宋简体" w:eastAsia="方正仿宋简体"/>
                <w:sz w:val="24"/>
                <w:szCs w:val="24"/>
              </w:rPr>
            </w:pPr>
            <w:r>
              <w:rPr>
                <w:rFonts w:ascii="方正仿宋简体" w:hAnsi="方正仿宋简体" w:cs="方正仿宋简体" w:eastAsia="方正仿宋简体"/>
                <w:sz w:val="24"/>
              </w:rPr>
              <w:t>资产证券化(债权型)</w:t>
            </w:r>
          </w:p>
        </w:tc>
        <w:tc>
          <w:tcPr>
            <w:tcW w:w="955" w:type="dxa"/>
            <w:vAlign w:val="center"/>
          </w:tcPr>
          <w:p>
            <w:pPr>
              <w:textAlignment w:val="center"/>
              <w:rPr>
                <w:rFonts w:ascii="方正仿宋简体" w:eastAsia="方正仿宋简体"/>
                <w:sz w:val="24"/>
                <w:szCs w:val="24"/>
              </w:rPr>
            </w:pPr>
            <w:r>
              <w:rPr>
                <w:rFonts w:ascii="方正仿宋简体" w:hAnsi="方正仿宋简体" w:cs="方正仿宋简体" w:eastAsia="方正仿宋简体"/>
                <w:sz w:val="24"/>
              </w:rPr>
              <w:t>正常</w:t>
            </w:r>
          </w:p>
        </w:tc>
      </w:tr>
    </w:tbl>
    <w:p w:rsidR="00646F9B" w:rsidRPr="00B82CFA" w:rsidRDefault="00646F9B" w:rsidP="00646F9B">
      <w:pPr>
        <w:spacing w:line="360" w:lineRule="auto"/>
        <w:ind w:firstLineChars="200" w:firstLine="480"/>
        <w:rPr>
          <w:rFonts w:ascii="方正仿宋简体" w:eastAsia="方正仿宋简体"/>
          <w:sz w:val="24"/>
          <w:szCs w:val="24"/>
        </w:rPr>
      </w:pPr>
    </w:p>
    <w:p w:rsidR="00646F9B" w:rsidRPr="00B82CFA" w:rsidRDefault="00646F9B" w:rsidP="00646F9B">
      <w:pPr>
        <w:spacing w:line="360" w:lineRule="auto"/>
        <w:ind w:firstLineChars="200" w:firstLine="480"/>
        <w:rPr>
          <w:rFonts w:ascii="方正仿宋简体" w:eastAsia="方正仿宋简体"/>
          <w:sz w:val="24"/>
          <w:szCs w:val="24"/>
        </w:rPr>
      </w:pPr>
    </w:p>
    <w:p w:rsidR="00646F9B" w:rsidRPr="00B82CFA" w:rsidRDefault="00646F9B" w:rsidP="00646F9B">
      <w:pPr>
        <w:spacing w:line="360" w:lineRule="auto"/>
        <w:ind w:firstLineChars="200" w:firstLine="480"/>
        <w:rPr>
          <w:rFonts w:ascii="方正仿宋简体" w:eastAsia="方正仿宋简体"/>
          <w:sz w:val="24"/>
          <w:szCs w:val="24"/>
        </w:rPr>
      </w:pPr>
    </w:p>
    <w:p w:rsidR="00646F9B" w:rsidRDefault="00646F9B" w:rsidP="00646F9B">
      <w:pPr>
        <w:spacing w:line="360" w:lineRule="auto"/>
        <w:ind w:firstLineChars="200" w:firstLine="440"/>
        <w:rPr>
          <w:sz w:val="22"/>
        </w:rPr>
      </w:pPr>
    </w:p>
    <w:p w:rsidR="00646F9B" w:rsidRPr="00B82CFA" w:rsidRDefault="00646F9B" w:rsidP="00646F9B">
      <w:pPr>
        <w:spacing w:line="360" w:lineRule="auto"/>
        <w:ind w:firstLineChars="200" w:firstLine="480"/>
        <w:rPr>
          <w:rFonts w:ascii="方正仿宋简体" w:eastAsia="方正仿宋简体"/>
          <w:sz w:val="24"/>
          <w:szCs w:val="24"/>
        </w:rPr>
      </w:pPr>
      <w:r w:rsidRPr="00B82CFA">
        <w:rPr>
          <w:rFonts w:ascii="方正仿宋简体" w:eastAsia="方正仿宋简体" w:hint="eastAsia"/>
          <w:sz w:val="24"/>
          <w:szCs w:val="24"/>
        </w:rPr>
        <w:t>如您对本公告有任何疑问，可联系本理财产品代销机构或本公司，代销机构及本公司将竭诚为您服务。</w:t>
      </w:r>
    </w:p>
    <w:p w:rsidR="00646F9B" w:rsidRDefault="00646F9B" w:rsidP="00646F9B">
      <w:pPr>
        <w:spacing w:line="360" w:lineRule="auto"/>
        <w:ind w:firstLineChars="200" w:firstLine="480"/>
        <w:rPr>
          <w:sz w:val="22"/>
        </w:rPr>
      </w:pPr>
      <w:r w:rsidRPr="00B82CFA">
        <w:rPr>
          <w:rFonts w:ascii="方正仿宋简体" w:eastAsia="方正仿宋简体" w:hint="eastAsia"/>
          <w:sz w:val="24"/>
          <w:szCs w:val="24"/>
        </w:rPr>
        <w:t>感谢您一直以来的支持和信赖！</w:t>
      </w:r>
    </w:p>
    <w:p w:rsidR="00646F9B" w:rsidRDefault="00646F9B" w:rsidP="00646F9B">
      <w:pPr>
        <w:pStyle w:val="1"/>
        <w:rPr>
          <w:sz w:val="22"/>
        </w:rPr>
      </w:pPr>
    </w:p>
    <w:p w:rsidR="00646F9B" w:rsidRPr="00B82CFA" w:rsidRDefault="00646F9B" w:rsidP="00646F9B">
      <w:pPr>
        <w:spacing w:line="360" w:lineRule="auto"/>
        <w:ind w:firstLineChars="200" w:firstLine="480"/>
        <w:jc w:val="right"/>
        <w:rPr>
          <w:rFonts w:ascii="方正仿宋简体" w:eastAsia="方正仿宋简体"/>
          <w:sz w:val="24"/>
          <w:szCs w:val="24"/>
        </w:rPr>
      </w:pPr>
      <w:r w:rsidRPr="00B82CFA">
        <w:rPr>
          <w:rFonts w:ascii="方正仿宋简体" w:eastAsia="方正仿宋简体" w:hint="eastAsia"/>
          <w:sz w:val="24"/>
          <w:szCs w:val="24"/>
        </w:rPr>
        <w:t>南银理财有限责任公司</w:t>
      </w:r>
    </w:p>
    <w:p w:rsidR="00984DCF" w:rsidRPr="00D641DA" w:rsidRDefault="00F902BF" w:rsidP="00D641DA">
      <w:pPr>
        <w:spacing w:line="360" w:lineRule="auto"/>
        <w:ind w:firstLineChars="200" w:firstLine="480"/>
        <w:jc w:val="right"/>
        <w:rPr>
          <w:rFonts w:ascii="方正仿宋简体" w:eastAsia="方正仿宋简体" w:hAnsi="Verdana" w:cs="Verdana"/>
          <w:sz w:val="24"/>
          <w:szCs w:val="24"/>
          <w:shd w:val="clear" w:color="auto" w:fill="FFFFFF"/>
        </w:rPr>
      </w:pPr>
      <w:r w:rsidRPr="00B82CFA">
        <w:rPr>
          <w:rFonts w:ascii="方正仿宋简体" w:eastAsia="方正仿宋简体" w:hAnsi="仿宋_GB2312" w:cs="仿宋_GB2312" w:hint="eastAsia"/>
          <w:sz w:val="24"/>
          <w:szCs w:val="24"/>
        </w:rPr>
        <w:t>2026年07月31日</w:t>
      </w:r>
    </w:p>
    <w:sectPr w:rsidR="00984DCF" w:rsidRPr="00D641DA" w:rsidSect="00434B5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F7968" w:rsidRDefault="007F7968" w:rsidP="00646F9B">
      <w:r>
        <w:separator/>
      </w:r>
    </w:p>
  </w:endnote>
  <w:endnote w:type="continuationSeparator" w:id="1">
    <w:p w:rsidR="007F7968" w:rsidRDefault="007F7968" w:rsidP="00646F9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方正黑体简体">
    <w:altName w:val="微软雅黑"/>
    <w:charset w:val="86"/>
    <w:family w:val="script"/>
    <w:pitch w:val="default"/>
    <w:sig w:usb0="00000000" w:usb1="080E0000" w:usb2="00000000" w:usb3="00000000" w:csb0="00040000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方正仿宋简体">
    <w:altName w:val="微软雅黑"/>
    <w:charset w:val="86"/>
    <w:family w:val="script"/>
    <w:pitch w:val="default"/>
    <w:sig w:usb0="00000000" w:usb1="080E0000" w:usb2="00000000" w:usb3="00000000" w:csb0="00040000" w:csb1="00000000"/>
  </w:font>
  <w:font w:name="仿宋_GB2312">
    <w:altName w:val="仿宋"/>
    <w:charset w:val="86"/>
    <w:family w:val="modern"/>
    <w:pitch w:val="fixed"/>
    <w:sig w:usb0="00000001" w:usb1="080E0000" w:usb2="00000010" w:usb3="00000000" w:csb0="00040000" w:csb1="00000000"/>
  </w:font>
  <w:font w:name="Calibri Light">
    <w:altName w:val="Arial"/>
    <w:charset w:val="00"/>
    <w:family w:val="swiss"/>
    <w:pitch w:val="variable"/>
    <w:sig w:usb0="00000000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F7968" w:rsidRDefault="007F7968" w:rsidP="00646F9B">
      <w:r>
        <w:separator/>
      </w:r>
    </w:p>
  </w:footnote>
  <w:footnote w:type="continuationSeparator" w:id="1">
    <w:p w:rsidR="007F7968" w:rsidRDefault="007F7968" w:rsidP="00646F9B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5122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CC5DCF"/>
    <w:rsid w:val="0006298F"/>
    <w:rsid w:val="00124C88"/>
    <w:rsid w:val="001B7B78"/>
    <w:rsid w:val="003D137C"/>
    <w:rsid w:val="003F4F93"/>
    <w:rsid w:val="00405CDB"/>
    <w:rsid w:val="004329B8"/>
    <w:rsid w:val="004C0CB6"/>
    <w:rsid w:val="0064271C"/>
    <w:rsid w:val="00646F9B"/>
    <w:rsid w:val="00714FDD"/>
    <w:rsid w:val="007378D2"/>
    <w:rsid w:val="00793FDD"/>
    <w:rsid w:val="007E30E7"/>
    <w:rsid w:val="007F54FF"/>
    <w:rsid w:val="007F7968"/>
    <w:rsid w:val="008340A5"/>
    <w:rsid w:val="00834388"/>
    <w:rsid w:val="00870DDB"/>
    <w:rsid w:val="00882F95"/>
    <w:rsid w:val="00984DCF"/>
    <w:rsid w:val="009966B9"/>
    <w:rsid w:val="00A90D87"/>
    <w:rsid w:val="00A97B16"/>
    <w:rsid w:val="00B82CFA"/>
    <w:rsid w:val="00C02B4D"/>
    <w:rsid w:val="00C118B5"/>
    <w:rsid w:val="00C239EA"/>
    <w:rsid w:val="00CC5DCF"/>
    <w:rsid w:val="00D21766"/>
    <w:rsid w:val="00D625CD"/>
    <w:rsid w:val="00D641DA"/>
    <w:rsid w:val="00E51978"/>
    <w:rsid w:val="00E534F4"/>
    <w:rsid w:val="00E83786"/>
    <w:rsid w:val="00F125A6"/>
    <w:rsid w:val="00F13F53"/>
    <w:rsid w:val="00F64093"/>
    <w:rsid w:val="00F902B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1" w:semiHidden="0" w:unhideWhenUsed="0"/>
    <w:lsdException w:name="Table Web 2" w:semiHidden="0" w:unhideWhenUsed="0"/>
    <w:lsdException w:name="Table Web 3" w:semiHidden="0" w:unhideWhenUsed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340A5"/>
    <w:pPr>
      <w:widowControl w:val="0"/>
      <w:jc w:val="both"/>
    </w:pPr>
    <w:rPr>
      <w:rFonts w:ascii="Times New Roman" w:eastAsia="宋体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646F9B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646F9B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646F9B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646F9B"/>
    <w:rPr>
      <w:sz w:val="18"/>
      <w:szCs w:val="18"/>
    </w:rPr>
  </w:style>
  <w:style w:type="paragraph" w:customStyle="1" w:styleId="1">
    <w:name w:val="引文目录1"/>
    <w:basedOn w:val="a"/>
    <w:next w:val="a"/>
    <w:qFormat/>
    <w:rsid w:val="00646F9B"/>
    <w:pPr>
      <w:ind w:leftChars="200" w:left="420"/>
    </w:pPr>
  </w:style>
  <w:style w:type="table" w:styleId="a5">
    <w:name w:val="Table Grid"/>
    <w:basedOn w:val="a1"/>
    <w:rsid w:val="00646F9B"/>
    <w:rPr>
      <w:rFonts w:ascii="Times New Roman" w:eastAsia="宋体" w:hAnsi="Times New Roman" w:cs="Times New Roman"/>
      <w:kern w:val="0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otnotes.xml" Type="http://schemas.openxmlformats.org/officeDocument/2006/relationships/footnotes"/><Relationship Id="rId5" Target="endnotes.xml" Type="http://schemas.openxmlformats.org/officeDocument/2006/relationships/endnotes"/><Relationship Id="rId6" Target="fontTable.xml" Type="http://schemas.openxmlformats.org/officeDocument/2006/relationships/fontTable"/><Relationship Id="rId7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2</Pages>
  <Words>104</Words>
  <Characters>596</Characters>
  <Application>Microsoft Office Word</Application>
  <DocSecurity>0</DocSecurity>
  <Lines>4</Lines>
  <Paragraphs>1</Paragraphs>
  <ScaleCrop>false</ScaleCrop>
  <Company/>
  <LinksUpToDate>false</LinksUpToDate>
  <CharactersWithSpaces>699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2023-11-10T03:01:00Z</dcterms:created>
  <dc:creator>admin</dc:creator>
  <cp:lastModifiedBy>yytx</cp:lastModifiedBy>
  <dcterms:modified xsi:type="dcterms:W3CDTF">2025-09-05T09:22:00Z</dcterms:modified>
  <cp:revision>27</cp:revision>
</cp:coreProperties>
</file>