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945215">
      <w:pPr>
        <w:jc w:val="center"/>
        <w:rPr>
          <w:rFonts w:hint="eastAsia" w:ascii="方正黑体_GBK" w:hAnsi="方正黑体_GBK" w:eastAsia="方正黑体_GBK" w:cs="方正黑体_GBK"/>
          <w:b/>
          <w:bCs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/>
          <w:bCs/>
          <w:sz w:val="32"/>
          <w:szCs w:val="32"/>
        </w:rPr>
        <w:t>关于南银理财鼎瑞安稳一年定开2025第</w:t>
      </w:r>
      <w:r>
        <w:rPr>
          <w:rFonts w:hint="eastAsia" w:ascii="方正黑体_GBK" w:hAnsi="方正黑体_GBK" w:eastAsia="方正黑体_GBK" w:cs="方正黑体_GBK"/>
          <w:b/>
          <w:bCs/>
          <w:sz w:val="32"/>
          <w:szCs w:val="32"/>
          <w:lang w:val="en-US" w:eastAsia="zh-CN"/>
        </w:rPr>
        <w:t>19</w:t>
      </w:r>
      <w:r>
        <w:rPr>
          <w:rFonts w:hint="eastAsia" w:ascii="方正黑体_GBK" w:hAnsi="方正黑体_GBK" w:eastAsia="方正黑体_GBK" w:cs="方正黑体_GBK"/>
          <w:b/>
          <w:bCs/>
          <w:sz w:val="32"/>
          <w:szCs w:val="32"/>
        </w:rPr>
        <w:t>期公募人民币理财产品部分要素调整的公告</w:t>
      </w:r>
    </w:p>
    <w:p w14:paraId="151EF224">
      <w:pPr>
        <w:rPr>
          <w:rFonts w:hint="eastAsia" w:ascii="方正黑体_GBK" w:hAnsi="方正黑体_GBK" w:eastAsia="方正黑体_GBK" w:cs="方正黑体_GBK"/>
          <w:sz w:val="24"/>
        </w:rPr>
      </w:pPr>
      <w:r>
        <w:rPr>
          <w:rFonts w:hint="eastAsia" w:ascii="方正黑体_GBK" w:hAnsi="方正黑体_GBK" w:eastAsia="方正黑体_GBK" w:cs="方正黑体_GBK"/>
          <w:sz w:val="24"/>
        </w:rPr>
        <w:t>尊敬的投资者：</w:t>
      </w:r>
    </w:p>
    <w:p w14:paraId="545224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left"/>
        <w:textAlignment w:val="auto"/>
        <w:rPr>
          <w:rFonts w:hint="eastAsia" w:ascii="方正黑体_GBK" w:hAnsi="方正黑体_GBK" w:eastAsia="方正黑体_GBK" w:cs="方正黑体_GBK"/>
          <w:color w:val="000000"/>
          <w:sz w:val="24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>根据产品实际投资运作及市场变化情况，并结合产品说明书的相关约定，管理人将</w:t>
      </w:r>
      <w:r>
        <w:rPr>
          <w:rFonts w:hint="eastAsia" w:ascii="方正黑体_GBK" w:hAnsi="方正黑体_GBK" w:eastAsia="方正黑体_GBK" w:cs="方正黑体_GBK"/>
          <w:sz w:val="24"/>
        </w:rPr>
        <w:t>对南银理财鼎瑞安稳一年定开2025第</w:t>
      </w:r>
      <w:r>
        <w:rPr>
          <w:rFonts w:hint="eastAsia" w:ascii="方正黑体_GBK" w:hAnsi="方正黑体_GBK" w:eastAsia="方正黑体_GBK" w:cs="方正黑体_GBK"/>
          <w:sz w:val="24"/>
          <w:lang w:val="en-US" w:eastAsia="zh-CN"/>
        </w:rPr>
        <w:t>19</w:t>
      </w:r>
      <w:r>
        <w:rPr>
          <w:rFonts w:hint="eastAsia" w:ascii="方正黑体_GBK" w:hAnsi="方正黑体_GBK" w:eastAsia="方正黑体_GBK" w:cs="方正黑体_GBK"/>
          <w:sz w:val="24"/>
        </w:rPr>
        <w:t>期公募人民币理财产品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>（产品登记编码：Z7003225000297；产</w:t>
      </w:r>
      <w:r>
        <w:rPr>
          <w:rFonts w:hint="eastAsia" w:ascii="方正黑体_GBK" w:hAnsi="方正黑体_GBK" w:eastAsia="方正黑体_GBK" w:cs="方正黑体_GBK"/>
          <w:color w:val="000000"/>
          <w:sz w:val="24"/>
        </w:rPr>
        <w:t>品代码：ZZ700322500299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>）部分</w:t>
      </w:r>
      <w:r>
        <w:rPr>
          <w:rFonts w:hint="eastAsia" w:ascii="方正黑体_GBK" w:hAnsi="方正黑体_GBK" w:eastAsia="方正黑体_GBK" w:cs="方正黑体_GBK"/>
          <w:color w:val="000000"/>
          <w:sz w:val="24"/>
        </w:rPr>
        <w:t>要素进行调整，具体内容如下：</w:t>
      </w:r>
    </w:p>
    <w:tbl>
      <w:tblPr>
        <w:tblStyle w:val="7"/>
        <w:tblW w:w="572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54"/>
        <w:gridCol w:w="1146"/>
        <w:gridCol w:w="2815"/>
        <w:gridCol w:w="2827"/>
        <w:gridCol w:w="1685"/>
      </w:tblGrid>
      <w:tr w14:paraId="16849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5" w:hRule="atLeast"/>
          <w:jc w:val="center"/>
        </w:trPr>
        <w:tc>
          <w:tcPr>
            <w:tcW w:w="553" w:type="pct"/>
            <w:vAlign w:val="center"/>
          </w:tcPr>
          <w:p w14:paraId="2F9A0AC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1"/>
                <w:szCs w:val="21"/>
              </w:rPr>
              <w:t>份额代码</w:t>
            </w:r>
          </w:p>
        </w:tc>
        <w:tc>
          <w:tcPr>
            <w:tcW w:w="601" w:type="pct"/>
            <w:vAlign w:val="center"/>
          </w:tcPr>
          <w:p w14:paraId="6EABD42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1"/>
                <w:szCs w:val="21"/>
              </w:rPr>
              <w:t>调整的要素</w:t>
            </w:r>
          </w:p>
        </w:tc>
        <w:tc>
          <w:tcPr>
            <w:tcW w:w="1477" w:type="pct"/>
            <w:vAlign w:val="center"/>
          </w:tcPr>
          <w:p w14:paraId="2B905D8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1"/>
                <w:szCs w:val="21"/>
              </w:rPr>
              <w:t>调整前</w:t>
            </w:r>
          </w:p>
        </w:tc>
        <w:tc>
          <w:tcPr>
            <w:tcW w:w="1483" w:type="pct"/>
            <w:vAlign w:val="center"/>
          </w:tcPr>
          <w:p w14:paraId="4F21C9D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1"/>
                <w:szCs w:val="21"/>
              </w:rPr>
              <w:t>调整后</w:t>
            </w:r>
          </w:p>
        </w:tc>
        <w:tc>
          <w:tcPr>
            <w:tcW w:w="884" w:type="pct"/>
            <w:vAlign w:val="center"/>
          </w:tcPr>
          <w:p w14:paraId="663CE31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1"/>
                <w:szCs w:val="21"/>
              </w:rPr>
              <w:t>生效日期</w:t>
            </w:r>
          </w:p>
          <w:p w14:paraId="75EF922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hint="eastAsia" w:ascii="方正黑体_GBK" w:hAnsi="方正黑体_GBK" w:eastAsia="方正黑体_GBK" w:cs="方正黑体_GBK"/>
                <w:b/>
                <w:bCs/>
                <w:sz w:val="21"/>
                <w:szCs w:val="21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sz w:val="21"/>
                <w:szCs w:val="21"/>
              </w:rPr>
              <w:t>（含）</w:t>
            </w:r>
          </w:p>
        </w:tc>
      </w:tr>
      <w:tr w14:paraId="73D69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  <w:jc w:val="center"/>
        </w:trPr>
        <w:tc>
          <w:tcPr>
            <w:tcW w:w="553" w:type="pct"/>
            <w:vAlign w:val="center"/>
          </w:tcPr>
          <w:p w14:paraId="5D46C943">
            <w:pPr>
              <w:spacing w:beforeLines="0" w:afterLines="0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  <w:t>Z30029</w:t>
            </w:r>
          </w:p>
        </w:tc>
        <w:tc>
          <w:tcPr>
            <w:tcW w:w="601" w:type="pct"/>
            <w:vAlign w:val="center"/>
          </w:tcPr>
          <w:p w14:paraId="37EF68E6">
            <w:pPr>
              <w:spacing w:line="390" w:lineRule="exact"/>
              <w:jc w:val="both"/>
              <w:rPr>
                <w:rFonts w:hint="eastAsia" w:ascii="方正黑体_GBK" w:hAnsi="方正黑体_GBK" w:eastAsia="方正黑体_GBK" w:cs="方正黑体_GBK"/>
                <w:b/>
                <w:bCs/>
                <w:caps w:val="0"/>
                <w:smallCaps w:val="0"/>
                <w:snapToGrid/>
                <w:vanish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caps w:val="0"/>
                <w:smallCaps w:val="0"/>
                <w:snapToGrid/>
                <w:vanish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>固定管理费</w:t>
            </w:r>
          </w:p>
        </w:tc>
        <w:tc>
          <w:tcPr>
            <w:tcW w:w="1477" w:type="pct"/>
            <w:vAlign w:val="center"/>
          </w:tcPr>
          <w:p w14:paraId="69B67F54">
            <w:pPr>
              <w:autoSpaceDN w:val="0"/>
              <w:spacing w:beforeLines="0" w:afterLines="0" w:line="240" w:lineRule="auto"/>
              <w:jc w:val="left"/>
              <w:rPr>
                <w:rFonts w:hint="eastAsia" w:ascii="方正黑体_GBK" w:hAnsi="方正黑体_GBK" w:eastAsia="方正黑体_GBK" w:cs="宋体"/>
                <w:b/>
                <w:bCs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宋体"/>
                <w:b/>
                <w:bCs/>
                <w:color w:val="auto"/>
                <w:sz w:val="21"/>
                <w:szCs w:val="21"/>
                <w:lang w:bidi="ar"/>
              </w:rPr>
              <w:t>A份额：固定管理费年化0.</w:t>
            </w:r>
            <w:r>
              <w:rPr>
                <w:rFonts w:hint="eastAsia" w:ascii="方正黑体_GBK" w:hAnsi="方正黑体_GBK" w:eastAsia="方正黑体_GBK" w:cs="宋体"/>
                <w:b/>
                <w:bCs/>
                <w:color w:val="auto"/>
                <w:sz w:val="21"/>
                <w:szCs w:val="21"/>
                <w:lang w:val="en-US" w:eastAsia="zh-CN" w:bidi="ar"/>
              </w:rPr>
              <w:t>15</w:t>
            </w:r>
            <w:r>
              <w:rPr>
                <w:rFonts w:hint="eastAsia" w:ascii="方正黑体_GBK" w:hAnsi="方正黑体_GBK" w:eastAsia="方正黑体_GBK" w:cs="宋体"/>
                <w:b/>
                <w:bCs/>
                <w:color w:val="auto"/>
                <w:sz w:val="21"/>
                <w:szCs w:val="21"/>
                <w:lang w:bidi="ar"/>
              </w:rPr>
              <w:t>%</w:t>
            </w:r>
          </w:p>
        </w:tc>
        <w:tc>
          <w:tcPr>
            <w:tcW w:w="1483" w:type="pct"/>
            <w:vAlign w:val="center"/>
          </w:tcPr>
          <w:p w14:paraId="17847C96">
            <w:pPr>
              <w:autoSpaceDN w:val="0"/>
              <w:spacing w:beforeLines="0" w:afterLines="0" w:line="240" w:lineRule="auto"/>
              <w:jc w:val="left"/>
              <w:rPr>
                <w:rFonts w:hint="eastAsia" w:ascii="方正黑体_GBK" w:hAnsi="方正黑体_GBK" w:eastAsia="方正黑体_GBK" w:cs="宋体"/>
                <w:b/>
                <w:bCs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宋体"/>
                <w:b/>
                <w:bCs/>
                <w:color w:val="auto"/>
                <w:sz w:val="21"/>
                <w:szCs w:val="21"/>
                <w:lang w:bidi="ar"/>
              </w:rPr>
              <w:t>A份额：固定管理费年化0.2%</w:t>
            </w:r>
          </w:p>
        </w:tc>
        <w:tc>
          <w:tcPr>
            <w:tcW w:w="884" w:type="pct"/>
            <w:vAlign w:val="center"/>
          </w:tcPr>
          <w:p w14:paraId="579D6DBC">
            <w:pPr>
              <w:spacing w:line="390" w:lineRule="exact"/>
              <w:jc w:val="both"/>
              <w:rPr>
                <w:rFonts w:hint="eastAsia" w:ascii="方正黑体_GBK" w:hAnsi="方正黑体_GBK" w:eastAsia="方正黑体_GBK" w:cs="方正黑体_GBK"/>
                <w:caps w:val="0"/>
                <w:smallCaps w:val="0"/>
                <w:snapToGrid/>
                <w:vanish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  <w:t>2026年9月1</w:t>
            </w: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  <w:t>日</w:t>
            </w:r>
          </w:p>
        </w:tc>
      </w:tr>
      <w:tr w14:paraId="081BD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06" w:hRule="atLeast"/>
          <w:jc w:val="center"/>
        </w:trPr>
        <w:tc>
          <w:tcPr>
            <w:tcW w:w="553" w:type="pct"/>
            <w:vAlign w:val="center"/>
          </w:tcPr>
          <w:p w14:paraId="2EA0D610">
            <w:pPr>
              <w:spacing w:beforeLines="0" w:afterLines="0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  <w:t>Z30029</w:t>
            </w:r>
          </w:p>
        </w:tc>
        <w:tc>
          <w:tcPr>
            <w:tcW w:w="601" w:type="pct"/>
            <w:vAlign w:val="center"/>
          </w:tcPr>
          <w:p w14:paraId="1F7472F6">
            <w:pPr>
              <w:spacing w:line="390" w:lineRule="exact"/>
              <w:jc w:val="both"/>
              <w:rPr>
                <w:rFonts w:hint="eastAsia" w:ascii="方正黑体_GBK" w:hAnsi="方正黑体_GBK" w:eastAsia="方正黑体_GBK" w:cs="方正黑体_GBK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/>
                <w:bCs/>
                <w:i w:val="0"/>
                <w:iCs w:val="0"/>
                <w:caps w:val="0"/>
                <w:color w:val="000000"/>
                <w:spacing w:val="0"/>
                <w:sz w:val="21"/>
                <w:szCs w:val="21"/>
                <w:lang w:val="en-US" w:eastAsia="zh-CN"/>
              </w:rPr>
              <w:t>业绩报酬</w:t>
            </w:r>
          </w:p>
        </w:tc>
        <w:tc>
          <w:tcPr>
            <w:tcW w:w="1477" w:type="pct"/>
            <w:vAlign w:val="center"/>
          </w:tcPr>
          <w:p w14:paraId="5E56609F">
            <w:pPr>
              <w:suppressAutoHyphens/>
              <w:autoSpaceDN w:val="0"/>
              <w:spacing w:beforeLines="0" w:afterLines="0" w:line="240" w:lineRule="auto"/>
              <w:jc w:val="left"/>
              <w:outlineLvl w:val="9"/>
              <w:rPr>
                <w:rFonts w:hint="eastAsia" w:ascii="方正黑体_GBK" w:hAnsi="方正黑体_GBK" w:eastAsia="方正黑体_GBK" w:cs="宋体"/>
                <w:b/>
                <w:bCs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宋体"/>
                <w:b/>
                <w:bCs/>
                <w:color w:val="auto"/>
                <w:sz w:val="21"/>
                <w:szCs w:val="21"/>
                <w:lang w:bidi="ar"/>
              </w:rPr>
              <w:t>A份额：申购/赎回确认日和产品实际到期时，当期产品投资的实际资产组合收益（扣除销售费、固定管理费、托管费等相关费用）超过3%（年化，即产品该份额对应的业绩报酬计提基准）时，超过部分管理人将按60%收取业绩报酬。</w:t>
            </w:r>
          </w:p>
        </w:tc>
        <w:tc>
          <w:tcPr>
            <w:tcW w:w="1483" w:type="pct"/>
            <w:vAlign w:val="center"/>
          </w:tcPr>
          <w:p w14:paraId="319D8720">
            <w:pPr>
              <w:suppressAutoHyphens/>
              <w:autoSpaceDN w:val="0"/>
              <w:spacing w:beforeLines="0" w:afterLines="0" w:line="240" w:lineRule="auto"/>
              <w:jc w:val="left"/>
              <w:outlineLvl w:val="9"/>
              <w:rPr>
                <w:rFonts w:hint="eastAsia" w:ascii="方正黑体_GBK" w:hAnsi="方正黑体_GBK" w:eastAsia="方正黑体_GBK" w:cs="宋体"/>
                <w:b/>
                <w:bCs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宋体"/>
                <w:b/>
                <w:bCs/>
                <w:color w:val="auto"/>
                <w:sz w:val="21"/>
                <w:szCs w:val="21"/>
                <w:lang w:bidi="ar"/>
              </w:rPr>
              <w:t>A份额：申购/赎回确认日和产品实际到期时，当期产品投资的实际资产组合收益（扣除销售费、固定管理费、托管费等相关费用）超过2.</w:t>
            </w:r>
            <w:r>
              <w:rPr>
                <w:rFonts w:hint="eastAsia" w:ascii="方正黑体_GBK" w:hAnsi="方正黑体_GBK" w:eastAsia="方正黑体_GBK" w:cs="宋体"/>
                <w:b/>
                <w:bCs/>
                <w:color w:val="auto"/>
                <w:sz w:val="21"/>
                <w:szCs w:val="21"/>
                <w:lang w:val="en-US" w:eastAsia="zh-CN" w:bidi="ar"/>
              </w:rPr>
              <w:t>45</w:t>
            </w:r>
            <w:r>
              <w:rPr>
                <w:rFonts w:hint="eastAsia" w:ascii="方正黑体_GBK" w:hAnsi="方正黑体_GBK" w:eastAsia="方正黑体_GBK" w:cs="宋体"/>
                <w:b/>
                <w:bCs/>
                <w:color w:val="auto"/>
                <w:sz w:val="21"/>
                <w:szCs w:val="21"/>
                <w:lang w:bidi="ar"/>
              </w:rPr>
              <w:t>%（年化，即产品该份额对应的业绩报酬计提基准）时，超过部分管理人将按</w:t>
            </w:r>
            <w:r>
              <w:rPr>
                <w:rFonts w:hint="eastAsia" w:ascii="方正黑体_GBK" w:hAnsi="方正黑体_GBK" w:eastAsia="方正黑体_GBK" w:cs="宋体"/>
                <w:b/>
                <w:bCs/>
                <w:color w:val="auto"/>
                <w:sz w:val="21"/>
                <w:szCs w:val="21"/>
                <w:lang w:val="en-US" w:eastAsia="zh-CN" w:bidi="ar"/>
              </w:rPr>
              <w:t>4</w:t>
            </w:r>
            <w:r>
              <w:rPr>
                <w:rFonts w:hint="eastAsia" w:ascii="方正黑体_GBK" w:hAnsi="方正黑体_GBK" w:eastAsia="方正黑体_GBK" w:cs="宋体"/>
                <w:b/>
                <w:bCs/>
                <w:color w:val="auto"/>
                <w:sz w:val="21"/>
                <w:szCs w:val="21"/>
                <w:lang w:bidi="ar"/>
              </w:rPr>
              <w:t>0%收取业绩报酬。</w:t>
            </w:r>
          </w:p>
        </w:tc>
        <w:tc>
          <w:tcPr>
            <w:tcW w:w="884" w:type="pct"/>
            <w:vAlign w:val="center"/>
          </w:tcPr>
          <w:p w14:paraId="33666F4E">
            <w:pPr>
              <w:spacing w:line="390" w:lineRule="exact"/>
              <w:jc w:val="both"/>
              <w:rPr>
                <w:rFonts w:hint="eastAsia" w:ascii="方正黑体_GBK" w:hAnsi="方正黑体_GBK" w:eastAsia="方正黑体_GBK" w:cs="方正黑体_GBK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  <w:t>2026年9月1</w:t>
            </w: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  <w:t>日</w:t>
            </w:r>
          </w:p>
        </w:tc>
      </w:tr>
      <w:tr w14:paraId="4931E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553" w:type="pct"/>
            <w:vAlign w:val="center"/>
          </w:tcPr>
          <w:p w14:paraId="330DB1C5">
            <w:pPr>
              <w:spacing w:beforeLines="0" w:afterLines="0"/>
              <w:jc w:val="center"/>
              <w:rPr>
                <w:rFonts w:hint="eastAsia" w:ascii="方正黑体_GBK" w:hAnsi="方正黑体_GBK" w:eastAsia="方正黑体_GBK" w:cs="方正黑体_GBK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  <w:t>Z30029</w:t>
            </w:r>
          </w:p>
        </w:tc>
        <w:tc>
          <w:tcPr>
            <w:tcW w:w="601" w:type="pct"/>
            <w:vAlign w:val="center"/>
          </w:tcPr>
          <w:p w14:paraId="1D3702E6">
            <w:pPr>
              <w:spacing w:line="200" w:lineRule="exact"/>
              <w:jc w:val="left"/>
              <w:rPr>
                <w:rFonts w:hint="eastAsia" w:ascii="方正黑体_GBK" w:hAnsi="方正黑体_GBK" w:eastAsia="方正黑体_GBK" w:cs="方正黑体_GBK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申购/赎回规则</w:t>
            </w:r>
          </w:p>
        </w:tc>
        <w:tc>
          <w:tcPr>
            <w:tcW w:w="1477" w:type="pct"/>
            <w:vAlign w:val="center"/>
          </w:tcPr>
          <w:p w14:paraId="3FDF4DCF">
            <w:pPr>
              <w:autoSpaceDN w:val="0"/>
              <w:spacing w:beforeLines="0" w:afterLines="0" w:line="240" w:lineRule="auto"/>
              <w:jc w:val="left"/>
              <w:rPr>
                <w:rFonts w:hint="eastAsia" w:ascii="方正黑体_GBK" w:hAnsi="方正黑体_GBK" w:eastAsia="方正黑体_GBK" w:cs="宋体"/>
                <w:b w:val="0"/>
                <w:bCs w:val="0"/>
                <w:color w:val="auto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宋体"/>
                <w:b w:val="0"/>
                <w:bCs w:val="0"/>
                <w:color w:val="auto"/>
                <w:sz w:val="21"/>
                <w:szCs w:val="21"/>
                <w:shd w:val="clear"/>
                <w:lang w:bidi="ar"/>
              </w:rPr>
              <w:t>A份额：下一个开放期为2026年9月10日9：00至2026年9月16日17：00，投资者可以提交或撤销申购/赎回申请。</w:t>
            </w:r>
          </w:p>
          <w:p w14:paraId="39A0B87B">
            <w:pPr>
              <w:autoSpaceDN w:val="0"/>
              <w:spacing w:beforeLines="0" w:afterLines="0" w:line="240" w:lineRule="auto"/>
              <w:jc w:val="left"/>
              <w:rPr>
                <w:rFonts w:hint="eastAsia" w:ascii="方正黑体_GBK" w:hAnsi="方正黑体_GBK" w:eastAsia="方正黑体_GBK" w:cs="宋体"/>
                <w:b w:val="0"/>
                <w:bCs w:val="0"/>
                <w:color w:val="auto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宋体"/>
                <w:b w:val="0"/>
                <w:bCs w:val="0"/>
                <w:color w:val="auto"/>
                <w:sz w:val="21"/>
                <w:szCs w:val="21"/>
                <w:shd w:val="clear"/>
                <w:lang w:bidi="ar"/>
              </w:rPr>
              <w:t>B份额：本次确认成功的份额均将于下一个开放期（2026年9月10日9：00至2026年9月16日17：00）由系统自动发起赎回申请。</w:t>
            </w:r>
          </w:p>
          <w:p w14:paraId="1684927C">
            <w:pPr>
              <w:autoSpaceDN w:val="0"/>
              <w:spacing w:beforeLines="0" w:afterLines="0" w:line="240" w:lineRule="auto"/>
              <w:jc w:val="left"/>
              <w:rPr>
                <w:rFonts w:hint="eastAsia" w:ascii="方正黑体_GBK" w:hAnsi="方正黑体_GBK" w:eastAsia="方正黑体_GBK" w:cs="宋体"/>
                <w:b w:val="0"/>
                <w:bCs w:val="0"/>
                <w:color w:val="auto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宋体"/>
                <w:b w:val="0"/>
                <w:bCs w:val="0"/>
                <w:color w:val="auto"/>
                <w:sz w:val="21"/>
                <w:szCs w:val="21"/>
                <w:shd w:val="clear"/>
                <w:lang w:bidi="ar"/>
              </w:rPr>
              <w:t>产品开放期如有调整以管理人公告为准。</w:t>
            </w:r>
          </w:p>
          <w:p w14:paraId="1D665471">
            <w:pPr>
              <w:autoSpaceDN w:val="0"/>
              <w:spacing w:beforeLines="0" w:afterLines="0" w:line="240" w:lineRule="auto"/>
              <w:jc w:val="left"/>
              <w:rPr>
                <w:rFonts w:hint="eastAsia" w:ascii="方正黑体_GBK" w:hAnsi="方正黑体_GBK" w:eastAsia="方正黑体_GBK" w:cs="宋体"/>
                <w:b w:val="0"/>
                <w:bCs w:val="0"/>
                <w:color w:val="auto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宋体"/>
                <w:b w:val="0"/>
                <w:bCs w:val="0"/>
                <w:color w:val="auto"/>
                <w:sz w:val="21"/>
                <w:szCs w:val="21"/>
                <w:shd w:val="clear"/>
                <w:lang w:bidi="ar"/>
              </w:rPr>
              <w:t>在销售机构支持的前提下，认购/申购/赎回开放期末日17:00前可以撤销申购/赎回申请。</w:t>
            </w:r>
          </w:p>
          <w:p w14:paraId="0A2C0BA4">
            <w:pPr>
              <w:suppressAutoHyphens/>
              <w:autoSpaceDN w:val="0"/>
              <w:spacing w:beforeLines="0" w:afterLines="0" w:line="240" w:lineRule="auto"/>
              <w:jc w:val="left"/>
              <w:outlineLvl w:val="9"/>
              <w:rPr>
                <w:rFonts w:hint="eastAsia" w:ascii="方正黑体_GBK" w:hAnsi="方正黑体_GBK" w:eastAsia="方正黑体_GBK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宋体"/>
                <w:b w:val="0"/>
                <w:bCs w:val="0"/>
                <w:color w:val="auto"/>
                <w:sz w:val="21"/>
                <w:szCs w:val="21"/>
                <w:shd w:val="clear"/>
                <w:lang w:bidi="ar"/>
              </w:rPr>
              <w:t>代销机构可根据其销售需要在管理人设定的申购/赎回时间范围内对申购/赎回时间进行重新设定，投资者通过代销机构购买本理财产品的，以该代销机构最终披露的时间为准</w:t>
            </w:r>
          </w:p>
        </w:tc>
        <w:tc>
          <w:tcPr>
            <w:tcW w:w="1483" w:type="pct"/>
            <w:vAlign w:val="center"/>
          </w:tcPr>
          <w:p w14:paraId="4ECDCAC3">
            <w:pPr>
              <w:autoSpaceDN w:val="0"/>
              <w:spacing w:beforeLines="0" w:afterLines="0" w:line="240" w:lineRule="auto"/>
              <w:jc w:val="left"/>
              <w:rPr>
                <w:rFonts w:hint="eastAsia" w:ascii="方正黑体_GBK" w:hAnsi="方正黑体_GBK" w:eastAsia="方正黑体_GBK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/>
                <w:lang w:bidi="ar"/>
              </w:rPr>
              <w:t>A份额/F份额/Q份额/R份额：本次开放期为2026年9月10日9：00至2026年月16日17：00,下一个开放期为2027年9月23日9：00至2027年9月29日17：00，投资者可以提交或撤销认购/申购/赎回申请。</w:t>
            </w:r>
          </w:p>
          <w:p w14:paraId="7637A4EB">
            <w:pPr>
              <w:autoSpaceDN w:val="0"/>
              <w:spacing w:beforeLines="0" w:afterLines="0" w:line="240" w:lineRule="auto"/>
              <w:jc w:val="left"/>
              <w:rPr>
                <w:rFonts w:hint="eastAsia" w:ascii="方正黑体_GBK" w:hAnsi="方正黑体_GBK" w:eastAsia="方正黑体_GBK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/>
                <w:lang w:bidi="ar"/>
              </w:rPr>
              <w:t>B1份额/C份额/D份额/E份额/G份额/I份额/M份额/N份额/S份额/T份额/V份额/W份额：本次开放期为为2026年9月10日9：00至2026年月16日17：00，投资者可以提交或撤销认/申购申请；确认成功的份额均将于下一个开放期（2027年9月23日9：00至2027年9月29日17：00）由系统自动发起赎回申请。</w:t>
            </w:r>
          </w:p>
          <w:p w14:paraId="15F0CF90">
            <w:pPr>
              <w:autoSpaceDN w:val="0"/>
              <w:spacing w:beforeLines="0" w:afterLines="0" w:line="240" w:lineRule="auto"/>
              <w:jc w:val="left"/>
              <w:rPr>
                <w:rFonts w:hint="eastAsia" w:ascii="方正黑体_GBK" w:hAnsi="方正黑体_GBK" w:eastAsia="方正黑体_GBK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/>
                <w:lang w:bidi="ar"/>
              </w:rPr>
              <w:t>产品开放期如有调整以管理人公告为准。</w:t>
            </w:r>
          </w:p>
          <w:p w14:paraId="6181644A">
            <w:pPr>
              <w:autoSpaceDN w:val="0"/>
              <w:spacing w:beforeLines="0" w:afterLines="0" w:line="240" w:lineRule="auto"/>
              <w:jc w:val="left"/>
              <w:rPr>
                <w:rFonts w:hint="eastAsia" w:ascii="方正黑体_GBK" w:hAnsi="方正黑体_GBK" w:eastAsia="方正黑体_GBK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lang w:bidi="ar"/>
              </w:rPr>
            </w:pPr>
            <w:r>
              <w:rPr>
                <w:rFonts w:hint="eastAsia" w:ascii="方正黑体_GBK" w:hAnsi="方正黑体_GBK" w:eastAsia="方正黑体_GBK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/>
                <w:lang w:bidi="ar"/>
              </w:rPr>
              <w:t>在销售机构支持的前提下，认购/申购/赎回开放期末日17:00前可以撤销申购/赎回申请。</w:t>
            </w:r>
          </w:p>
          <w:p w14:paraId="7AE35FFD">
            <w:pPr>
              <w:suppressAutoHyphens/>
              <w:autoSpaceDN w:val="0"/>
              <w:spacing w:beforeLines="0" w:afterLines="0" w:line="240" w:lineRule="auto"/>
              <w:jc w:val="left"/>
              <w:outlineLvl w:val="9"/>
              <w:rPr>
                <w:rFonts w:hint="eastAsia" w:ascii="方正黑体_GBK" w:hAnsi="方正黑体_GBK" w:eastAsia="方正黑体_GBK" w:cs="宋体"/>
                <w:b w:val="0"/>
                <w:bCs w:val="0"/>
                <w:color w:val="auto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黑体_GBK" w:hAnsi="方正黑体_GBK" w:eastAsia="方正黑体_GBK" w:cs="宋体"/>
                <w:b w:val="0"/>
                <w:bCs w:val="0"/>
                <w:i w:val="0"/>
                <w:iCs w:val="0"/>
                <w:caps w:val="0"/>
                <w:color w:val="auto"/>
                <w:spacing w:val="0"/>
                <w:sz w:val="21"/>
                <w:szCs w:val="21"/>
                <w:shd w:val="clear"/>
                <w:lang w:bidi="ar"/>
              </w:rPr>
              <w:t>代销机构可根据其销售需要在管理人设定的申购/赎回时间范围内对申购/赎回时间进行重新设定，投资者通过代销机构购买本理财产品的，以该代销机构最终披露的时间为准。</w:t>
            </w:r>
          </w:p>
        </w:tc>
        <w:tc>
          <w:tcPr>
            <w:tcW w:w="884" w:type="pct"/>
            <w:vAlign w:val="center"/>
          </w:tcPr>
          <w:p w14:paraId="2197B65D">
            <w:pPr>
              <w:spacing w:line="390" w:lineRule="exact"/>
              <w:jc w:val="both"/>
              <w:rPr>
                <w:rFonts w:hint="eastAsia" w:ascii="方正黑体_GBK" w:hAnsi="方正黑体_GBK" w:eastAsia="方正黑体_GBK" w:cs="方正黑体_GBK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  <w:t>2026年9月1</w:t>
            </w: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  <w:lang w:val="en-US" w:eastAsia="zh-CN"/>
              </w:rPr>
              <w:t>7</w:t>
            </w:r>
            <w:r>
              <w:rPr>
                <w:rFonts w:hint="eastAsia" w:ascii="方正黑体_GBK" w:hAnsi="方正黑体_GBK" w:eastAsia="方正黑体_GBK" w:cs="方正黑体_GBK"/>
                <w:sz w:val="21"/>
                <w:szCs w:val="21"/>
              </w:rPr>
              <w:t>日</w:t>
            </w:r>
          </w:p>
        </w:tc>
      </w:tr>
    </w:tbl>
    <w:p w14:paraId="75C25224">
      <w:pPr>
        <w:autoSpaceDE w:val="0"/>
        <w:autoSpaceDN w:val="0"/>
        <w:adjustRightInd w:val="0"/>
        <w:spacing w:line="360" w:lineRule="auto"/>
        <w:ind w:firstLine="480" w:firstLineChars="200"/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>如您不同意上述调整，可于20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  <w:lang w:val="en-US" w:eastAsia="zh-CN"/>
        </w:rPr>
        <w:t>26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>年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  <w:lang w:val="en-US" w:eastAsia="zh-CN"/>
        </w:rPr>
        <w:t>9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>月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  <w:lang w:val="en-US" w:eastAsia="zh-CN"/>
        </w:rPr>
        <w:t>10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>日至20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  <w:lang w:val="en-US" w:eastAsia="zh-CN"/>
        </w:rPr>
        <w:t>26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>年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  <w:lang w:val="en-US" w:eastAsia="zh-CN"/>
        </w:rPr>
        <w:t>9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>月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  <w:lang w:val="en-US" w:eastAsia="zh-CN"/>
        </w:rPr>
        <w:t>16</w:t>
      </w: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>日（产品申购/赎回开放期期间）通过销售机构向管理人申请赎回。</w:t>
      </w:r>
    </w:p>
    <w:p w14:paraId="46C16899">
      <w:pPr>
        <w:autoSpaceDE w:val="0"/>
        <w:autoSpaceDN w:val="0"/>
        <w:adjustRightInd w:val="0"/>
        <w:spacing w:line="360" w:lineRule="auto"/>
        <w:ind w:firstLine="480" w:firstLineChars="200"/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>上述调整事项以本次公告为准，本产品其他信息仍以销售文件约定为准。如后续管理人更新销售文件，您可通过约定的信息披露渠道查询更新后的销售文件及公告。</w:t>
      </w:r>
    </w:p>
    <w:p w14:paraId="2185DCEF">
      <w:pPr>
        <w:ind w:firstLine="480" w:firstLineChars="200"/>
        <w:rPr>
          <w:rFonts w:hint="eastAsia" w:ascii="方正黑体_GBK" w:hAnsi="方正黑体_GBK" w:eastAsia="方正黑体_GBK" w:cs="方正黑体_GBK"/>
        </w:rPr>
      </w:pPr>
      <w:r>
        <w:rPr>
          <w:rFonts w:hint="eastAsia" w:ascii="方正黑体_GBK" w:hAnsi="方正黑体_GBK" w:eastAsia="方正黑体_GBK" w:cs="方正黑体_GBK"/>
          <w:color w:val="000000"/>
          <w:kern w:val="0"/>
          <w:sz w:val="24"/>
        </w:rPr>
        <w:t>特此公告。</w:t>
      </w:r>
    </w:p>
    <w:p w14:paraId="6332D896">
      <w:pPr>
        <w:ind w:firstLine="420"/>
        <w:jc w:val="right"/>
        <w:rPr>
          <w:rFonts w:hint="eastAsia" w:ascii="方正黑体_GBK" w:hAnsi="方正黑体_GBK" w:eastAsia="方正黑体_GBK" w:cs="方正黑体_GBK"/>
          <w:sz w:val="24"/>
        </w:rPr>
      </w:pPr>
      <w:r>
        <w:rPr>
          <w:rFonts w:hint="eastAsia" w:ascii="方正黑体_GBK" w:hAnsi="方正黑体_GBK" w:eastAsia="方正黑体_GBK" w:cs="方正黑体_GBK"/>
          <w:sz w:val="24"/>
        </w:rPr>
        <w:t xml:space="preserve">     </w:t>
      </w:r>
      <w:r>
        <w:rPr>
          <w:rFonts w:hint="eastAsia" w:ascii="方正黑体_GBK" w:hAnsi="方正黑体_GBK" w:eastAsia="方正黑体_GBK" w:cs="方正黑体_GBK"/>
          <w:lang w:eastAsia="zh-CN"/>
        </w:rPr>
        <w:t>南银理财有限责任公司</w:t>
      </w:r>
      <w:r>
        <w:rPr>
          <w:rFonts w:hint="eastAsia" w:ascii="方正黑体_GBK" w:hAnsi="方正黑体_GBK" w:eastAsia="方正黑体_GBK" w:cs="方正黑体_GBK"/>
          <w:lang w:eastAsia="zh-CN"/>
        </w:rPr>
        <w:br w:type="textWrapping"/>
      </w:r>
      <w:r>
        <w:rPr>
          <w:rFonts w:ascii="方正黑体_GBK" w:hAnsi="方正黑体_GBK" w:eastAsia="方正黑体_GBK" w:cs="方正黑体_GBK"/>
          <w:lang w:eastAsia="zh-CN"/>
        </w:rPr>
        <w:t>2026</w:t>
      </w:r>
      <w:r>
        <w:rPr>
          <w:rFonts w:hint="eastAsia" w:ascii="方正黑体_GBK" w:hAnsi="方正黑体_GBK" w:eastAsia="方正黑体_GBK" w:cs="方正黑体_GBK"/>
          <w:lang w:eastAsia="zh-CN"/>
        </w:rPr>
        <w:t>年</w:t>
      </w:r>
      <w:r>
        <w:rPr>
          <w:rFonts w:hint="eastAsia" w:ascii="方正黑体_GBK" w:hAnsi="方正黑体_GBK" w:eastAsia="方正黑体_GBK" w:cs="方正黑体_GBK"/>
          <w:lang w:val="en-US" w:eastAsia="zh-CN"/>
        </w:rPr>
        <w:t>9</w:t>
      </w:r>
      <w:r>
        <w:rPr>
          <w:rFonts w:hint="eastAsia" w:ascii="方正黑体_GBK" w:hAnsi="方正黑体_GBK" w:eastAsia="方正黑体_GBK" w:cs="方正黑体_GBK"/>
          <w:lang w:eastAsia="zh-CN"/>
        </w:rPr>
        <w:t>月</w:t>
      </w:r>
      <w:r>
        <w:rPr>
          <w:rFonts w:hint="eastAsia" w:ascii="方正黑体_GBK" w:hAnsi="方正黑体_GBK" w:eastAsia="方正黑体_GBK" w:cs="方正黑体_GBK"/>
          <w:lang w:val="en-US" w:eastAsia="zh-CN"/>
        </w:rPr>
        <w:t>4</w:t>
      </w:r>
      <w:r>
        <w:rPr>
          <w:rFonts w:hint="eastAsia" w:ascii="方正黑体_GBK" w:hAnsi="方正黑体_GBK" w:eastAsia="方正黑体_GBK" w:cs="方正黑体_GBK"/>
          <w:lang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1ZGZjZGI0NDAxNWRlYTU1MDQzODcxYWQzMWNkMWYifQ=="/>
  </w:docVars>
  <w:rsids>
    <w:rsidRoot w:val="00172A27"/>
    <w:rsid w:val="000B116D"/>
    <w:rsid w:val="000D47C0"/>
    <w:rsid w:val="0010350A"/>
    <w:rsid w:val="00141B77"/>
    <w:rsid w:val="00143E93"/>
    <w:rsid w:val="002E06B8"/>
    <w:rsid w:val="00345495"/>
    <w:rsid w:val="004E61C2"/>
    <w:rsid w:val="00520B4F"/>
    <w:rsid w:val="00540312"/>
    <w:rsid w:val="005B2E63"/>
    <w:rsid w:val="00614091"/>
    <w:rsid w:val="00693870"/>
    <w:rsid w:val="006956DE"/>
    <w:rsid w:val="006D29FD"/>
    <w:rsid w:val="00716EE2"/>
    <w:rsid w:val="007A3BC2"/>
    <w:rsid w:val="007C15E8"/>
    <w:rsid w:val="00815684"/>
    <w:rsid w:val="00817A74"/>
    <w:rsid w:val="008255F5"/>
    <w:rsid w:val="0084156F"/>
    <w:rsid w:val="00914515"/>
    <w:rsid w:val="009C5DC2"/>
    <w:rsid w:val="009E1FBB"/>
    <w:rsid w:val="00AE5399"/>
    <w:rsid w:val="00B25C46"/>
    <w:rsid w:val="00B45E07"/>
    <w:rsid w:val="00C032B8"/>
    <w:rsid w:val="00C63875"/>
    <w:rsid w:val="00CE22FD"/>
    <w:rsid w:val="00CE5832"/>
    <w:rsid w:val="00CF6344"/>
    <w:rsid w:val="00D46835"/>
    <w:rsid w:val="00D920FD"/>
    <w:rsid w:val="00DA7481"/>
    <w:rsid w:val="00E22FB5"/>
    <w:rsid w:val="00E25963"/>
    <w:rsid w:val="00E305D5"/>
    <w:rsid w:val="00E63108"/>
    <w:rsid w:val="00EB61C7"/>
    <w:rsid w:val="00F5371B"/>
    <w:rsid w:val="035B6E9D"/>
    <w:rsid w:val="03CC00C8"/>
    <w:rsid w:val="052D1748"/>
    <w:rsid w:val="05482502"/>
    <w:rsid w:val="05E203B8"/>
    <w:rsid w:val="060F0BDE"/>
    <w:rsid w:val="06424EFE"/>
    <w:rsid w:val="065344DE"/>
    <w:rsid w:val="06BC02D5"/>
    <w:rsid w:val="08495703"/>
    <w:rsid w:val="0908116D"/>
    <w:rsid w:val="09511669"/>
    <w:rsid w:val="09815806"/>
    <w:rsid w:val="0A1151B4"/>
    <w:rsid w:val="0B13010F"/>
    <w:rsid w:val="0B4F505C"/>
    <w:rsid w:val="0D244E26"/>
    <w:rsid w:val="0D8B2109"/>
    <w:rsid w:val="0E8D7052"/>
    <w:rsid w:val="0E8E4992"/>
    <w:rsid w:val="0ED0462F"/>
    <w:rsid w:val="0F5F257E"/>
    <w:rsid w:val="0F7365E1"/>
    <w:rsid w:val="0F781A66"/>
    <w:rsid w:val="11185866"/>
    <w:rsid w:val="11195352"/>
    <w:rsid w:val="11225CBB"/>
    <w:rsid w:val="12950F19"/>
    <w:rsid w:val="12C644CE"/>
    <w:rsid w:val="12ED368B"/>
    <w:rsid w:val="12FA4589"/>
    <w:rsid w:val="14400082"/>
    <w:rsid w:val="14B956E3"/>
    <w:rsid w:val="14DF3057"/>
    <w:rsid w:val="151D2EB9"/>
    <w:rsid w:val="16A51A8C"/>
    <w:rsid w:val="16AD23B3"/>
    <w:rsid w:val="185B0B3B"/>
    <w:rsid w:val="18813447"/>
    <w:rsid w:val="197113F3"/>
    <w:rsid w:val="1B2672F4"/>
    <w:rsid w:val="1B723200"/>
    <w:rsid w:val="1C9E0F0F"/>
    <w:rsid w:val="1CE329C9"/>
    <w:rsid w:val="1D9168F4"/>
    <w:rsid w:val="1F5E41C7"/>
    <w:rsid w:val="1FA55D69"/>
    <w:rsid w:val="20390790"/>
    <w:rsid w:val="2077191A"/>
    <w:rsid w:val="217660FF"/>
    <w:rsid w:val="22155872"/>
    <w:rsid w:val="22743D02"/>
    <w:rsid w:val="237C6A67"/>
    <w:rsid w:val="239E214F"/>
    <w:rsid w:val="23BD7B4B"/>
    <w:rsid w:val="244D5031"/>
    <w:rsid w:val="249D7540"/>
    <w:rsid w:val="259A3662"/>
    <w:rsid w:val="26217445"/>
    <w:rsid w:val="26404A45"/>
    <w:rsid w:val="269D79D3"/>
    <w:rsid w:val="288A56D2"/>
    <w:rsid w:val="294A50A1"/>
    <w:rsid w:val="2AC82E3D"/>
    <w:rsid w:val="2AF819D9"/>
    <w:rsid w:val="2B0943F8"/>
    <w:rsid w:val="2B2C5E79"/>
    <w:rsid w:val="2B6568DD"/>
    <w:rsid w:val="2BC35330"/>
    <w:rsid w:val="2C293467"/>
    <w:rsid w:val="2CE37ABA"/>
    <w:rsid w:val="2D74105A"/>
    <w:rsid w:val="2E654FDE"/>
    <w:rsid w:val="2E7472D1"/>
    <w:rsid w:val="2E870919"/>
    <w:rsid w:val="2EA80ED2"/>
    <w:rsid w:val="2F394997"/>
    <w:rsid w:val="307B1078"/>
    <w:rsid w:val="30C50F92"/>
    <w:rsid w:val="31EC60C4"/>
    <w:rsid w:val="3213175B"/>
    <w:rsid w:val="342C5ABD"/>
    <w:rsid w:val="350D601C"/>
    <w:rsid w:val="360F7DFC"/>
    <w:rsid w:val="363E586D"/>
    <w:rsid w:val="37726E1F"/>
    <w:rsid w:val="395A49DF"/>
    <w:rsid w:val="39B1266A"/>
    <w:rsid w:val="3A2B2EAE"/>
    <w:rsid w:val="3AEE0438"/>
    <w:rsid w:val="3AFF6A34"/>
    <w:rsid w:val="3B276116"/>
    <w:rsid w:val="3B414078"/>
    <w:rsid w:val="3B516152"/>
    <w:rsid w:val="3C273882"/>
    <w:rsid w:val="3C281CA8"/>
    <w:rsid w:val="3C5D1AF8"/>
    <w:rsid w:val="3CB52A9E"/>
    <w:rsid w:val="3D1E0D1A"/>
    <w:rsid w:val="3D7967DF"/>
    <w:rsid w:val="3F0E0C7B"/>
    <w:rsid w:val="3F1D378B"/>
    <w:rsid w:val="405A1CAC"/>
    <w:rsid w:val="4069216E"/>
    <w:rsid w:val="40B97058"/>
    <w:rsid w:val="40DA6E4C"/>
    <w:rsid w:val="410C0110"/>
    <w:rsid w:val="417B7405"/>
    <w:rsid w:val="41B72796"/>
    <w:rsid w:val="42C13FA2"/>
    <w:rsid w:val="435632BC"/>
    <w:rsid w:val="438E2EF2"/>
    <w:rsid w:val="44511A9E"/>
    <w:rsid w:val="445913F0"/>
    <w:rsid w:val="452D6470"/>
    <w:rsid w:val="4552760B"/>
    <w:rsid w:val="465855EA"/>
    <w:rsid w:val="466900D1"/>
    <w:rsid w:val="46BD5FFF"/>
    <w:rsid w:val="46F53F15"/>
    <w:rsid w:val="48F74786"/>
    <w:rsid w:val="491164B3"/>
    <w:rsid w:val="4A1A0AFD"/>
    <w:rsid w:val="4A326ABC"/>
    <w:rsid w:val="4A424182"/>
    <w:rsid w:val="4ACD4267"/>
    <w:rsid w:val="4AE6615C"/>
    <w:rsid w:val="4AFF6B0F"/>
    <w:rsid w:val="4B226EFD"/>
    <w:rsid w:val="4B2F74EC"/>
    <w:rsid w:val="4B385C6F"/>
    <w:rsid w:val="4B687CD6"/>
    <w:rsid w:val="4C11776F"/>
    <w:rsid w:val="4CB701C3"/>
    <w:rsid w:val="4D4D5B4E"/>
    <w:rsid w:val="4E15569D"/>
    <w:rsid w:val="4F0673A2"/>
    <w:rsid w:val="514800FA"/>
    <w:rsid w:val="527033B8"/>
    <w:rsid w:val="531D1627"/>
    <w:rsid w:val="53430A03"/>
    <w:rsid w:val="534B14A5"/>
    <w:rsid w:val="56AF6ADB"/>
    <w:rsid w:val="58553476"/>
    <w:rsid w:val="58FF407B"/>
    <w:rsid w:val="590E560F"/>
    <w:rsid w:val="5A0B433F"/>
    <w:rsid w:val="5B063EB2"/>
    <w:rsid w:val="5B1E7D3C"/>
    <w:rsid w:val="5BB35481"/>
    <w:rsid w:val="5BCE7A03"/>
    <w:rsid w:val="5C734107"/>
    <w:rsid w:val="5C9E3FB1"/>
    <w:rsid w:val="5CA644DC"/>
    <w:rsid w:val="5D107103"/>
    <w:rsid w:val="5D2D762B"/>
    <w:rsid w:val="5D7A33E9"/>
    <w:rsid w:val="5DAA7FFC"/>
    <w:rsid w:val="5DC626DF"/>
    <w:rsid w:val="5DF03EC4"/>
    <w:rsid w:val="5DFB460D"/>
    <w:rsid w:val="5E575A76"/>
    <w:rsid w:val="5E791A8D"/>
    <w:rsid w:val="5F225754"/>
    <w:rsid w:val="5FF312EE"/>
    <w:rsid w:val="60065292"/>
    <w:rsid w:val="60367925"/>
    <w:rsid w:val="611F7D37"/>
    <w:rsid w:val="61655731"/>
    <w:rsid w:val="62213976"/>
    <w:rsid w:val="63A05FEA"/>
    <w:rsid w:val="64C913FB"/>
    <w:rsid w:val="66B95B6F"/>
    <w:rsid w:val="66F86621"/>
    <w:rsid w:val="683926A8"/>
    <w:rsid w:val="69B93A27"/>
    <w:rsid w:val="69E06836"/>
    <w:rsid w:val="6B4060BF"/>
    <w:rsid w:val="6B7658B3"/>
    <w:rsid w:val="6BCB670E"/>
    <w:rsid w:val="6BF07522"/>
    <w:rsid w:val="6C055395"/>
    <w:rsid w:val="6C871F2E"/>
    <w:rsid w:val="6CB121FC"/>
    <w:rsid w:val="6DF224AA"/>
    <w:rsid w:val="6E843F7A"/>
    <w:rsid w:val="6F2C6FDD"/>
    <w:rsid w:val="6F4D4C8B"/>
    <w:rsid w:val="6FE11AF9"/>
    <w:rsid w:val="6FF11ABB"/>
    <w:rsid w:val="712D3F3C"/>
    <w:rsid w:val="718C1A9B"/>
    <w:rsid w:val="71D33052"/>
    <w:rsid w:val="727E02EB"/>
    <w:rsid w:val="73D74382"/>
    <w:rsid w:val="73FD3121"/>
    <w:rsid w:val="746460B5"/>
    <w:rsid w:val="746E50FE"/>
    <w:rsid w:val="74D3178F"/>
    <w:rsid w:val="75231B84"/>
    <w:rsid w:val="759538FB"/>
    <w:rsid w:val="771542E1"/>
    <w:rsid w:val="774150D6"/>
    <w:rsid w:val="774955FA"/>
    <w:rsid w:val="776E7761"/>
    <w:rsid w:val="786100F9"/>
    <w:rsid w:val="79147CC5"/>
    <w:rsid w:val="79E731AE"/>
    <w:rsid w:val="7A8C6CF1"/>
    <w:rsid w:val="7AAB2866"/>
    <w:rsid w:val="7B1B79EC"/>
    <w:rsid w:val="7B664A27"/>
    <w:rsid w:val="7C58393C"/>
    <w:rsid w:val="7C916D1B"/>
    <w:rsid w:val="7D1F2D8B"/>
    <w:rsid w:val="7D3C0B33"/>
    <w:rsid w:val="7D96253E"/>
    <w:rsid w:val="7E7323DB"/>
    <w:rsid w:val="7ECE1F2B"/>
    <w:rsid w:val="7EE8052D"/>
    <w:rsid w:val="7F8411E4"/>
    <w:rsid w:val="7F8A34C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iPriority="99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Balloon Text"/>
    <w:basedOn w:val="1"/>
    <w:link w:val="13"/>
    <w:qFormat/>
    <w:uiPriority w:val="0"/>
    <w:rPr>
      <w:sz w:val="18"/>
      <w:szCs w:val="18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2" w:beforeLines="0" w:after="102" w:afterLines="0" w:line="1099" w:lineRule="atLeast"/>
      <w:ind w:firstLine="419"/>
      <w:jc w:val="left"/>
      <w:textAlignment w:val="baseline"/>
    </w:pPr>
    <w:rPr>
      <w:color w:val="000000"/>
      <w:kern w:val="0"/>
      <w:sz w:val="24"/>
      <w:u w:val="none" w:color="000000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页眉 Char"/>
    <w:basedOn w:val="9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9"/>
    <w:link w:val="4"/>
    <w:qFormat/>
    <w:uiPriority w:val="0"/>
    <w:rPr>
      <w:kern w:val="2"/>
      <w:sz w:val="18"/>
      <w:szCs w:val="18"/>
    </w:rPr>
  </w:style>
  <w:style w:type="character" w:customStyle="1" w:styleId="13">
    <w:name w:val="批注框文本 Char"/>
    <w:basedOn w:val="9"/>
    <w:link w:val="3"/>
    <w:qFormat/>
    <w:uiPriority w:val="0"/>
    <w:rPr>
      <w:kern w:val="2"/>
      <w:sz w:val="18"/>
      <w:szCs w:val="18"/>
    </w:rPr>
  </w:style>
  <w:style w:type="paragraph" w:customStyle="1" w:styleId="14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5">
    <w:name w:val="Default Paragraph Fontc97ab31fc97ab31f"/>
    <w:basedOn w:val="9"/>
    <w:qFormat/>
    <w:uiPriority w:val="0"/>
  </w:style>
  <w:style w:type="character" w:customStyle="1" w:styleId="16">
    <w:name w:val="Default Paragraph Font60be2c1060be2c10"/>
    <w:basedOn w:val="9"/>
    <w:qFormat/>
    <w:uiPriority w:val="0"/>
  </w:style>
  <w:style w:type="character" w:customStyle="1" w:styleId="17">
    <w:name w:val="Default Paragraph Fontd0540e56d0540e56"/>
    <w:basedOn w:val="9"/>
    <w:qFormat/>
    <w:uiPriority w:val="0"/>
  </w:style>
  <w:style w:type="character" w:customStyle="1" w:styleId="18">
    <w:name w:val="Default Paragraph Font51c6494e51c6494e"/>
    <w:basedOn w:val="9"/>
    <w:qFormat/>
    <w:uiPriority w:val="0"/>
  </w:style>
  <w:style w:type="character" w:customStyle="1" w:styleId="19">
    <w:name w:val="Default Paragraph Fontc2ee558cc2ee558c"/>
    <w:basedOn w:val="9"/>
    <w:qFormat/>
    <w:uiPriority w:val="0"/>
  </w:style>
  <w:style w:type="character" w:customStyle="1" w:styleId="20">
    <w:name w:val="Default Paragraph Font003e5de8003e5de8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5738</Words>
  <Characters>6456</Characters>
  <Lines>16</Lines>
  <Paragraphs>4</Paragraphs>
  <TotalTime>0</TotalTime>
  <ScaleCrop>false</ScaleCrop>
  <LinksUpToDate>false</LinksUpToDate>
  <CharactersWithSpaces>6473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2022-06-13T10:07:00Z</dcterms:created>
  <dc:creator>钱哲贤</dc:creator>
  <cp:lastModifiedBy>PC</cp:lastModifiedBy>
  <cp:lastPrinted>2022-07-06T07:45:00Z</cp:lastPrinted>
  <dcterms:modified xsi:type="dcterms:W3CDTF">2026-09-04T06:49:41Z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74706A12816C4CEC834E0B9010105107_13</vt:lpwstr>
  </property>
</Properties>
</file>