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E90" w:rsidRDefault="00EC0E90">
      <w:pPr>
        <w:pStyle w:val="a7"/>
      </w:pPr>
    </w:p>
    <w:p w:rsidR="00EC0E90" w:rsidRDefault="00EC0E90">
      <w:pPr>
        <w:ind w:firstLine="640"/>
      </w:pPr>
    </w:p>
    <w:p w:rsidR="00EC0E90" w:rsidRDefault="00807B46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r w:rsidRPr="00B32895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南银理财珠联璧合鑫逸稳两年89期封闭式公募人民币理财产品</w:t>
      </w:r>
      <w:r w:rsidR="009135C4">
        <w:rPr>
          <w:rFonts w:ascii="方正黑体简体" w:eastAsia="方正黑体简体" w:hAnsi="Calibri" w:hint="eastAsia"/>
          <w:color w:val="auto"/>
          <w:kern w:val="2"/>
          <w:sz w:val="36"/>
          <w:szCs w:val="22"/>
        </w:rPr>
        <w:t>到期公告</w:t>
      </w:r>
    </w:p>
    <w:p w:rsidR="00EC0E90" w:rsidRPr="00807B46" w:rsidRDefault="00EC0E90">
      <w:pPr>
        <w:ind w:firstLine="640"/>
      </w:pPr>
      <w:bookmarkStart w:id="0" w:name="_GoBack"/>
      <w:bookmarkEnd w:id="0"/>
    </w:p>
    <w:p w:rsidR="00EC0E90" w:rsidRDefault="009135C4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:rsidR="00EC0E90" w:rsidRDefault="009135C4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本公司发行的</w:t>
      </w:r>
      <w:r w:rsidR="00807B46" w:rsidRPr="00B32895">
        <w:rPr>
          <w:rFonts w:ascii="方正仿宋简体" w:eastAsia="方正仿宋简体" w:hAnsi="Times New Roman" w:hint="eastAsia"/>
          <w:color w:val="auto"/>
          <w:kern w:val="2"/>
          <w:sz w:val="24"/>
          <w:szCs w:val="24"/>
          <w:u w:val="single"/>
        </w:rPr>
        <w:t>南银理财珠联璧合鑫逸稳两年89期封闭式公募人民币理财产品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已到期，现将相关信息公告如下：</w:t>
      </w:r>
    </w:p>
    <w:p w:rsidR="00EC0E90" w:rsidRDefault="00EC0E90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南银理财珠联璧合鑫逸稳两年89期封闭式公募人民币理财产品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ZZ700322400382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Z7003224000172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www.chinawealth.com.cn查询产品信息）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2024年09月19日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2026年10月14日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755天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1.0646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1.0646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792,112.88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127,975.62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68,484.86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505,905.13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Y60089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1.0625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1.0625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Y61089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1.0646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1.0646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Y62089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1.0667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1.0667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Y64089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1.0688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1.0688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Y60089，到期日2026年10月14日；Y61089，到期日2026年10月14日；Y62089，到期日2026年10月14日；Y64089，到期日2026年10月14日。本理财产品已于终止日向客户兑付，上述终止日数据为实际兑付情况，清算资金将划转至投资者指定账户，具体到账日期以产品说明书为准。自产品终止日起，清算过程中各项利息及费用与实际结算金额的尾差（如有）由管理人承担。</w:t>
      </w:r>
    </w:p>
    <w:p w:rsidR="00EC0E90" w:rsidRDefault="009135C4">
      <w:pPr>
        <w:pStyle w:val="a8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注：1.本到期公告披露的相关净值数据已由理财产品托管人复核。</w:t>
      </w:r>
    </w:p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</w:t>
      </w:r>
      <w:r>
        <w:rPr>
          <w:rFonts w:ascii="方正仿宋简体" w:eastAsia="方正仿宋简体"/>
        </w:rPr>
        <w:lastRenderedPageBreak/>
        <w:t>各份额的份额净值、份额累计净值不完全一致。</w:t>
      </w:r>
    </w:p>
    <w:p w:rsidR="00EC0E90" w:rsidRDefault="00EC0E90">
      <w:pPr>
        <w:ind w:firstLine="640"/>
        <w:rPr>
          <w:rFonts w:ascii="方正仿宋简体" w:eastAsia="方正仿宋简体"/>
        </w:rPr>
      </w:pPr>
    </w:p>
    <w:p w:rsidR="00EC0E90" w:rsidRDefault="009135C4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南银理财有限责任公司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2026年10月14日</w:t>
      </w:r>
    </w:p>
    <w:sectPr w:rsidR="00EC0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ACB" w:rsidRDefault="00057ACB">
      <w:pPr>
        <w:spacing w:line="240" w:lineRule="auto"/>
        <w:ind w:firstLine="640"/>
      </w:pPr>
      <w:r>
        <w:separator/>
      </w:r>
    </w:p>
  </w:endnote>
  <w:end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ACB" w:rsidRDefault="00057ACB">
      <w:pPr>
        <w:spacing w:line="240" w:lineRule="auto"/>
        <w:ind w:firstLine="640"/>
      </w:pPr>
      <w:r>
        <w:separator/>
      </w:r>
    </w:p>
  </w:footnote>
  <w:foot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7F65"/>
    <w:rsid w:val="00057ACB"/>
    <w:rsid w:val="001F2A31"/>
    <w:rsid w:val="001F4836"/>
    <w:rsid w:val="00313900"/>
    <w:rsid w:val="0069772A"/>
    <w:rsid w:val="00760430"/>
    <w:rsid w:val="00807B46"/>
    <w:rsid w:val="009135C4"/>
    <w:rsid w:val="009215DC"/>
    <w:rsid w:val="00A273D7"/>
    <w:rsid w:val="00AE3DE4"/>
    <w:rsid w:val="00BE6C5B"/>
    <w:rsid w:val="00EC0E90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EF2B7E-D06B-4B3C-AE2F-B8EE028C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Pr>
      <w:rFonts w:ascii="宋体" w:eastAsia="宋体"/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7">
    <w:name w:val="附件"/>
    <w:basedOn w:val="1"/>
    <w:next w:val="a"/>
    <w:qFormat/>
    <w:pPr>
      <w:ind w:firstLineChars="0" w:firstLine="0"/>
    </w:pPr>
  </w:style>
  <w:style w:type="paragraph" w:customStyle="1" w:styleId="a8">
    <w:name w:val="正文四号"/>
    <w:basedOn w:val="a"/>
    <w:qFormat/>
    <w:rPr>
      <w:rFonts w:hint="eastAsia"/>
      <w:sz w:val="28"/>
      <w:szCs w:val="28"/>
    </w:rPr>
  </w:style>
  <w:style w:type="character" w:customStyle="1" w:styleId="Char">
    <w:name w:val="文档结构图 Char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Char1">
    <w:name w:val="页眉 Char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Char0">
    <w:name w:val="页脚 Char"/>
    <w:basedOn w:val="a0"/>
    <w:link w:val="a4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125</Words>
  <Characters>719</Characters>
  <Application>Microsoft Office Word</Application>
  <DocSecurity>0</DocSecurity>
  <Lines>5</Lines>
  <Paragraphs>1</Paragraphs>
  <ScaleCrop>false</ScaleCrop>
  <Company>bonj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2026-07-13T06:09:00Z</dcterms:created>
  <dc:creator>Administrator</dc:creator>
  <cp:lastModifiedBy>赵珂</cp:lastModifiedBy>
  <dcterms:modified xsi:type="dcterms:W3CDTF">2026-09-10T07:24:00Z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