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南银理财珠联璧合鑫逸稳一年239期封闭式公募人民币理财产品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南银理财珠联璧合鑫逸稳一年239期封闭式公募人民币理财产品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南银理财珠联璧合鑫逸稳一年239期封闭式公募人民币理财产品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ZZ700322500485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Z7003225000310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2025年09月17日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2026年10月21日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1,114,113.35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157,408.89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208,908.66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1,758,713.52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1.0279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1.0279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30239，到期日2026年10月21日；Y31239，到期日2026年10月21日；Y32239，到期日2026年10月21日；Y35239，到期日2026年10月21日；Y36239，到期日2026年10月21日；YB30239，到期日2026年10月21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2026年10月21日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