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9D" w:rsidRDefault="00837B30">
      <w:pPr>
        <w:spacing w:line="0" w:lineRule="atLeast"/>
        <w:jc w:val="center"/>
        <w:rPr>
          <w:b/>
          <w:bCs/>
          <w:kern w:val="0"/>
          <w:sz w:val="24"/>
          <w:szCs w:val="24"/>
        </w:rPr>
      </w:pPr>
      <w:r>
        <w:rPr>
          <w:rFonts w:hint="eastAsia"/>
          <w:b/>
          <w:bCs/>
          <w:kern w:val="0"/>
          <w:sz w:val="24"/>
          <w:szCs w:val="24"/>
        </w:rPr>
        <w:t>理财产品风险揭示书</w:t>
      </w:r>
    </w:p>
    <w:p w:rsidR="00BA789D" w:rsidRDefault="00837B3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A789D" w:rsidRDefault="00837B30">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BA789D" w:rsidRDefault="00837B30">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BA789D" w:rsidRDefault="00837B30">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BA789D" w:rsidRDefault="00837B3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BA789D" w:rsidRDefault="00837B3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BA789D" w:rsidRDefault="00837B3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BA789D" w:rsidRDefault="00837B3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BA789D" w:rsidRDefault="00837B3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A789D" w:rsidRDefault="00837B30">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w:t>
      </w:r>
      <w:r>
        <w:rPr>
          <w:rFonts w:hint="eastAsia"/>
          <w:color w:val="3D3D3D"/>
          <w:kern w:val="0"/>
          <w:sz w:val="13"/>
          <w:szCs w:val="13"/>
        </w:rPr>
        <w:t>方将依照恪尽职守、诚实信用、谨慎勤勉的原则进行业务操作，但仍可能存在利益冲突。如果发生道德风险等情形将对投资者权益产生不利影响。</w:t>
      </w:r>
    </w:p>
    <w:p w:rsidR="00BA789D" w:rsidRDefault="00837B30">
      <w:pPr>
        <w:pStyle w:val="Normal62076b6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A789D" w:rsidRDefault="00837B30">
      <w:pPr>
        <w:spacing w:line="200" w:lineRule="exact"/>
      </w:pPr>
      <w:r>
        <w:rPr>
          <w:rFonts w:cs="宋体"/>
          <w:b/>
          <w:sz w:val="13"/>
          <w:szCs w:val="20"/>
        </w:rPr>
        <w:t xml:space="preserve">    1.</w:t>
      </w:r>
      <w:r>
        <w:rPr>
          <w:rFonts w:cs="宋体"/>
          <w:b/>
          <w:sz w:val="13"/>
          <w:szCs w:val="20"/>
        </w:rPr>
        <w:t>债券类资产投资风险</w:t>
      </w:r>
    </w:p>
    <w:p w:rsidR="00BA789D" w:rsidRDefault="00837B30">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w:t>
      </w:r>
      <w:r>
        <w:rPr>
          <w:rFonts w:cs="宋体"/>
          <w:b/>
          <w:sz w:val="13"/>
          <w:szCs w:val="20"/>
        </w:rPr>
        <w:t>收益无法及时实现的风险。</w:t>
      </w:r>
    </w:p>
    <w:p w:rsidR="00BA789D" w:rsidRDefault="00837B30">
      <w:pPr>
        <w:spacing w:line="200" w:lineRule="exact"/>
      </w:pPr>
      <w:r>
        <w:rPr>
          <w:rFonts w:cs="宋体"/>
          <w:b/>
          <w:sz w:val="13"/>
          <w:szCs w:val="20"/>
        </w:rPr>
        <w:t xml:space="preserve">    2.</w:t>
      </w:r>
      <w:r>
        <w:rPr>
          <w:rFonts w:cs="宋体"/>
          <w:b/>
          <w:sz w:val="13"/>
          <w:szCs w:val="20"/>
        </w:rPr>
        <w:t>资产管理产品投资风险</w:t>
      </w:r>
    </w:p>
    <w:p w:rsidR="00BA789D" w:rsidRDefault="00837B3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w:t>
      </w:r>
      <w:r>
        <w:rPr>
          <w:rFonts w:cs="宋体"/>
          <w:b/>
          <w:sz w:val="13"/>
          <w:szCs w:val="20"/>
        </w:rPr>
        <w:t>产品同意将本理财产品交付的资金运用于违反相关资产管理合同约定的投资范围等原因，导致本理财产品所投资的资产管理产品的财产损失等风险，进而导致本理</w:t>
      </w:r>
      <w:r>
        <w:rPr>
          <w:rFonts w:cs="宋体"/>
          <w:b/>
          <w:sz w:val="13"/>
          <w:szCs w:val="20"/>
        </w:rPr>
        <w:lastRenderedPageBreak/>
        <w:t>财产品收益下降甚至本金损失。</w:t>
      </w:r>
    </w:p>
    <w:p w:rsidR="00BA789D" w:rsidRDefault="00837B30">
      <w:pPr>
        <w:pStyle w:val="Normal62076b6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类型：开放式、固定收益类、公募、净值型。</w:t>
      </w:r>
    </w:p>
    <w:p w:rsidR="00BA789D" w:rsidRDefault="00837B30">
      <w:pPr>
        <w:pStyle w:val="Normal62076b6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BA789D" w:rsidRDefault="00837B3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管理人不承诺本金保障，产品收益随投资表现变动，产品存在极低的本金损失风险</w:t>
      </w:r>
      <w:r>
        <w:rPr>
          <w:rFonts w:hint="eastAsia"/>
          <w:color w:val="3D3D3D"/>
          <w:kern w:val="0"/>
          <w:sz w:val="13"/>
          <w:szCs w:val="13"/>
        </w:rPr>
        <w:t>。</w:t>
      </w:r>
    </w:p>
    <w:p w:rsidR="00BA789D" w:rsidRDefault="00837B30">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A789D" w:rsidRDefault="00837B30">
      <w:pPr>
        <w:pStyle w:val="Normal62076b63"/>
        <w:widowControl/>
        <w:spacing w:line="200" w:lineRule="exact"/>
        <w:ind w:firstLineChars="200" w:firstLine="260"/>
        <w:rPr>
          <w:b/>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r>
        <w:rPr>
          <w:rFonts w:hint="eastAsia"/>
          <w:b/>
          <w:bCs/>
          <w:color w:val="3D3D3D"/>
          <w:kern w:val="0"/>
          <w:sz w:val="13"/>
          <w:szCs w:val="13"/>
        </w:rPr>
        <w:t>。</w:t>
      </w:r>
    </w:p>
    <w:p w:rsidR="00BA789D" w:rsidRDefault="00837B30">
      <w:pPr>
        <w:pStyle w:val="Normal62076b6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BA789D" w:rsidRDefault="00837B30">
      <w:pPr>
        <w:pStyle w:val="Normal62076b63"/>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w:t>
      </w:r>
      <w:r>
        <w:rPr>
          <w:rFonts w:hint="eastAsia"/>
          <w:b/>
          <w:bCs/>
          <w:color w:val="3D3D3D"/>
          <w:kern w:val="0"/>
          <w:sz w:val="13"/>
          <w:szCs w:val="13"/>
        </w:rPr>
        <w:t>，且投资组合内所有资产均发生全额损失，则投资者赎回或到期收到款项为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A789D" w:rsidRDefault="00837B30">
      <w:pPr>
        <w:pStyle w:val="Normal62076b6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A789D" w:rsidRDefault="00BA789D">
      <w:pPr>
        <w:pStyle w:val="Normal62076b63"/>
        <w:widowControl/>
        <w:spacing w:line="200" w:lineRule="exact"/>
        <w:ind w:firstLine="260"/>
        <w:rPr>
          <w:b/>
          <w:color w:val="3D3D3D"/>
          <w:kern w:val="0"/>
          <w:sz w:val="13"/>
          <w:szCs w:val="13"/>
        </w:rPr>
      </w:pPr>
    </w:p>
    <w:p w:rsidR="00BA789D" w:rsidRDefault="00837B30">
      <w:pPr>
        <w:pStyle w:val="Normal62076b6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A789D" w:rsidRDefault="00BA789D">
      <w:pPr>
        <w:pStyle w:val="Normal62076b63"/>
        <w:widowControl/>
        <w:spacing w:line="200" w:lineRule="exact"/>
        <w:ind w:firstLine="260"/>
        <w:jc w:val="center"/>
        <w:rPr>
          <w:b/>
          <w:color w:val="3D3D3D"/>
          <w:kern w:val="0"/>
          <w:sz w:val="15"/>
          <w:szCs w:val="15"/>
          <w:u w:val="single"/>
        </w:rPr>
      </w:pPr>
    </w:p>
    <w:p w:rsidR="00BA789D" w:rsidRDefault="00837B30">
      <w:pPr>
        <w:pStyle w:val="Normal62076b63"/>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A789D" w:rsidRDefault="00837B30">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A789D" w:rsidRDefault="00837B3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w:t>
      </w:r>
      <w:r>
        <w:rPr>
          <w:rFonts w:hint="eastAsia"/>
          <w:b/>
          <w:bCs/>
          <w:color w:val="3D3D3D"/>
          <w:kern w:val="0"/>
          <w:sz w:val="15"/>
          <w:szCs w:val="15"/>
          <w:u w:val="single"/>
        </w:rPr>
        <w:t>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A789D" w:rsidRDefault="00837B3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A789D" w:rsidRDefault="00837B3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A789D" w:rsidRDefault="00837B3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BA789D" w:rsidRDefault="00837B3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w:t>
      </w:r>
      <w:r>
        <w:rPr>
          <w:rFonts w:hint="eastAsia"/>
          <w:b/>
          <w:color w:val="3D3D3D"/>
          <w:kern w:val="0"/>
          <w:sz w:val="15"/>
          <w:szCs w:val="15"/>
          <w:u w:val="single"/>
        </w:rPr>
        <w:t>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BA789D" w:rsidRDefault="00837B3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r>
        <w:rPr>
          <w:rFonts w:hint="eastAsia"/>
          <w:b/>
          <w:color w:val="3D3D3D"/>
          <w:kern w:val="0"/>
          <w:sz w:val="15"/>
          <w:szCs w:val="15"/>
          <w:u w:val="single"/>
        </w:rPr>
        <w:t>。</w:t>
      </w:r>
    </w:p>
    <w:p w:rsidR="00BA789D" w:rsidRDefault="00837B3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BA789D" w:rsidRDefault="00837B3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A789D" w:rsidRDefault="00837B30">
      <w:pPr>
        <w:widowControl/>
        <w:spacing w:line="200" w:lineRule="exact"/>
        <w:ind w:firstLine="210"/>
        <w:rPr>
          <w:color w:val="3D3D3D"/>
          <w:kern w:val="0"/>
          <w:sz w:val="15"/>
          <w:szCs w:val="15"/>
        </w:rPr>
      </w:pPr>
      <w:r>
        <w:rPr>
          <w:rFonts w:hint="eastAsia"/>
          <w:color w:val="3D3D3D"/>
          <w:kern w:val="0"/>
          <w:sz w:val="15"/>
          <w:szCs w:val="15"/>
        </w:rPr>
        <w:t xml:space="preserve">         </w:t>
      </w:r>
    </w:p>
    <w:p w:rsidR="00BA789D" w:rsidRDefault="00BA789D">
      <w:pPr>
        <w:widowControl/>
        <w:spacing w:line="200" w:lineRule="exact"/>
        <w:ind w:firstLine="210"/>
        <w:rPr>
          <w:color w:val="3D3D3D"/>
          <w:kern w:val="0"/>
          <w:sz w:val="15"/>
          <w:szCs w:val="15"/>
        </w:rPr>
      </w:pPr>
    </w:p>
    <w:p w:rsidR="00BA789D" w:rsidRDefault="00837B3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A789D" w:rsidRDefault="00BA789D">
      <w:pPr>
        <w:widowControl/>
        <w:spacing w:line="200" w:lineRule="exact"/>
        <w:ind w:firstLine="210"/>
        <w:rPr>
          <w:color w:val="3D3D3D"/>
          <w:kern w:val="0"/>
          <w:sz w:val="13"/>
          <w:szCs w:val="13"/>
        </w:rPr>
      </w:pPr>
    </w:p>
    <w:p w:rsidR="00BA789D" w:rsidRDefault="00BA789D">
      <w:pPr>
        <w:widowControl/>
        <w:spacing w:line="200" w:lineRule="exact"/>
        <w:ind w:firstLine="210"/>
        <w:jc w:val="left"/>
        <w:rPr>
          <w:color w:val="3D3D3D"/>
          <w:kern w:val="0"/>
          <w:sz w:val="13"/>
          <w:szCs w:val="13"/>
        </w:rPr>
      </w:pPr>
    </w:p>
    <w:p w:rsidR="00BA789D" w:rsidRDefault="00BA789D">
      <w:pPr>
        <w:widowControl/>
        <w:spacing w:line="200" w:lineRule="exact"/>
        <w:ind w:firstLine="210"/>
        <w:jc w:val="left"/>
        <w:rPr>
          <w:color w:val="3D3D3D"/>
          <w:kern w:val="0"/>
          <w:sz w:val="13"/>
          <w:szCs w:val="13"/>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BA789D">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400" w:lineRule="exact"/>
              <w:jc w:val="center"/>
              <w:rPr>
                <w:b/>
                <w:sz w:val="15"/>
                <w:szCs w:val="15"/>
              </w:rPr>
            </w:pPr>
            <w:r>
              <w:rPr>
                <w:rFonts w:hint="eastAsia"/>
                <w:b/>
                <w:sz w:val="15"/>
                <w:szCs w:val="15"/>
              </w:rPr>
              <w:t>个人投资者</w:t>
            </w:r>
          </w:p>
        </w:tc>
      </w:tr>
      <w:tr w:rsidR="00BA789D">
        <w:tc>
          <w:tcPr>
            <w:tcW w:w="9287" w:type="dxa"/>
            <w:tcBorders>
              <w:top w:val="single" w:sz="4" w:space="0" w:color="auto"/>
              <w:left w:val="single" w:sz="4" w:space="0" w:color="auto"/>
              <w:bottom w:val="single" w:sz="4" w:space="0" w:color="auto"/>
              <w:right w:val="single" w:sz="4" w:space="0" w:color="auto"/>
              <w:tl2br w:val="nil"/>
              <w:tr2bl w:val="nil"/>
            </w:tcBorders>
          </w:tcPr>
          <w:p w:rsidR="00BA789D" w:rsidRDefault="00837B30">
            <w:pPr>
              <w:widowControl/>
              <w:spacing w:line="360" w:lineRule="auto"/>
              <w:rPr>
                <w:color w:val="3D3D3D"/>
                <w:kern w:val="0"/>
                <w:sz w:val="13"/>
                <w:szCs w:val="13"/>
              </w:rPr>
            </w:pPr>
            <w:r>
              <w:rPr>
                <w:rFonts w:hint="eastAsia"/>
                <w:sz w:val="15"/>
                <w:szCs w:val="15"/>
              </w:rPr>
              <w:t>签名：</w:t>
            </w:r>
          </w:p>
          <w:p w:rsidR="00BA789D" w:rsidRDefault="00837B3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A789D">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400" w:lineRule="exact"/>
              <w:jc w:val="center"/>
              <w:rPr>
                <w:sz w:val="15"/>
                <w:szCs w:val="15"/>
              </w:rPr>
            </w:pPr>
            <w:r>
              <w:rPr>
                <w:rFonts w:hint="eastAsia"/>
                <w:b/>
                <w:bCs/>
                <w:color w:val="3D3D3D"/>
                <w:kern w:val="0"/>
                <w:sz w:val="15"/>
                <w:szCs w:val="15"/>
              </w:rPr>
              <w:t>机构投资者</w:t>
            </w:r>
          </w:p>
        </w:tc>
      </w:tr>
      <w:tr w:rsidR="00BA789D">
        <w:tc>
          <w:tcPr>
            <w:tcW w:w="9287" w:type="dxa"/>
            <w:tcBorders>
              <w:top w:val="single" w:sz="4" w:space="0" w:color="auto"/>
              <w:left w:val="single" w:sz="4" w:space="0" w:color="auto"/>
              <w:bottom w:val="single" w:sz="4" w:space="0" w:color="auto"/>
              <w:right w:val="single" w:sz="4" w:space="0" w:color="auto"/>
              <w:tl2br w:val="nil"/>
              <w:tr2bl w:val="nil"/>
            </w:tcBorders>
          </w:tcPr>
          <w:p w:rsidR="00BA789D" w:rsidRDefault="00BA789D">
            <w:pPr>
              <w:widowControl/>
              <w:spacing w:line="200" w:lineRule="exact"/>
              <w:jc w:val="left"/>
              <w:rPr>
                <w:b/>
                <w:bCs/>
                <w:color w:val="3D3D3D"/>
                <w:kern w:val="0"/>
                <w:sz w:val="15"/>
                <w:szCs w:val="15"/>
              </w:rPr>
            </w:pPr>
          </w:p>
          <w:p w:rsidR="00BA789D" w:rsidRDefault="00837B30">
            <w:pPr>
              <w:widowControl/>
              <w:spacing w:line="200" w:lineRule="exact"/>
              <w:jc w:val="left"/>
              <w:rPr>
                <w:b/>
                <w:bCs/>
                <w:color w:val="3D3D3D"/>
                <w:kern w:val="0"/>
                <w:sz w:val="15"/>
                <w:szCs w:val="15"/>
              </w:rPr>
            </w:pPr>
            <w:r>
              <w:rPr>
                <w:rFonts w:hint="eastAsia"/>
                <w:b/>
                <w:bCs/>
                <w:color w:val="3D3D3D"/>
                <w:kern w:val="0"/>
                <w:sz w:val="15"/>
                <w:szCs w:val="15"/>
              </w:rPr>
              <w:t>盖章（公章）</w:t>
            </w:r>
          </w:p>
          <w:p w:rsidR="00BA789D" w:rsidRDefault="00BA789D">
            <w:pPr>
              <w:widowControl/>
              <w:spacing w:line="200" w:lineRule="exact"/>
              <w:jc w:val="left"/>
              <w:rPr>
                <w:b/>
                <w:bCs/>
                <w:color w:val="3D3D3D"/>
                <w:kern w:val="0"/>
                <w:sz w:val="15"/>
                <w:szCs w:val="15"/>
              </w:rPr>
            </w:pPr>
          </w:p>
          <w:p w:rsidR="00BA789D" w:rsidRDefault="00837B3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BA789D" w:rsidRDefault="00BA789D">
            <w:pPr>
              <w:widowControl/>
              <w:spacing w:line="200" w:lineRule="exact"/>
              <w:jc w:val="left"/>
              <w:rPr>
                <w:color w:val="3D3D3D"/>
                <w:kern w:val="0"/>
                <w:sz w:val="13"/>
                <w:szCs w:val="13"/>
              </w:rPr>
            </w:pPr>
          </w:p>
          <w:p w:rsidR="00BA789D" w:rsidRDefault="00837B3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A789D">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BA789D">
        <w:tc>
          <w:tcPr>
            <w:tcW w:w="9287" w:type="dxa"/>
            <w:tcBorders>
              <w:top w:val="single" w:sz="4" w:space="0" w:color="auto"/>
              <w:left w:val="single" w:sz="4" w:space="0" w:color="auto"/>
              <w:bottom w:val="single" w:sz="4" w:space="0" w:color="auto"/>
              <w:right w:val="single" w:sz="4" w:space="0" w:color="auto"/>
              <w:tl2br w:val="nil"/>
              <w:tr2bl w:val="nil"/>
            </w:tcBorders>
          </w:tcPr>
          <w:p w:rsidR="00BA789D" w:rsidRDefault="00837B30">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r>
              <w:rPr>
                <w:rFonts w:hint="eastAsia"/>
                <w:spacing w:val="10"/>
                <w:sz w:val="15"/>
                <w:szCs w:val="15"/>
              </w:rPr>
              <w:t>。</w:t>
            </w:r>
          </w:p>
        </w:tc>
      </w:tr>
    </w:tbl>
    <w:p w:rsidR="00BA789D" w:rsidRDefault="00837B30">
      <w:r>
        <w:br w:type="page"/>
      </w:r>
    </w:p>
    <w:p w:rsidR="00BA789D" w:rsidRDefault="00837B30">
      <w:pPr>
        <w:pStyle w:val="Normal4d3612be"/>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BA789D" w:rsidRDefault="00837B30">
      <w:pPr>
        <w:pStyle w:val="Normal4d3612be"/>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A789D" w:rsidRDefault="00837B30">
      <w:pPr>
        <w:pStyle w:val="NormalWeb8000603e"/>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8296"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1557"/>
        <w:gridCol w:w="6739"/>
      </w:tblGrid>
      <w:tr w:rsidR="00BA789D">
        <w:trPr>
          <w:trHeight w:val="340"/>
          <w:jc w:val="center"/>
        </w:trPr>
        <w:tc>
          <w:tcPr>
            <w:tcW w:w="1557" w:type="dxa"/>
            <w:tcBorders>
              <w:top w:val="single" w:sz="4" w:space="0" w:color="auto"/>
              <w:left w:val="single" w:sz="4" w:space="0" w:color="auto"/>
              <w:bottom w:val="single" w:sz="2"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产品名称</w:t>
            </w:r>
          </w:p>
        </w:tc>
        <w:tc>
          <w:tcPr>
            <w:tcW w:w="6739" w:type="dxa"/>
            <w:tcBorders>
              <w:top w:val="single" w:sz="4" w:space="0" w:color="auto"/>
              <w:left w:val="nil"/>
              <w:bottom w:val="single" w:sz="2"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南银理财珠联璧合日日聚宝现金</w:t>
            </w:r>
            <w:proofErr w:type="gramStart"/>
            <w:r>
              <w:rPr>
                <w:rFonts w:hint="eastAsia"/>
                <w:kern w:val="0"/>
                <w:sz w:val="18"/>
                <w:szCs w:val="18"/>
              </w:rPr>
              <w:t>管理类公募</w:t>
            </w:r>
            <w:proofErr w:type="gramEnd"/>
            <w:r>
              <w:rPr>
                <w:rFonts w:hint="eastAsia"/>
                <w:kern w:val="0"/>
                <w:sz w:val="18"/>
                <w:szCs w:val="18"/>
              </w:rPr>
              <w:t>人民币理财产品</w:t>
            </w:r>
          </w:p>
        </w:tc>
      </w:tr>
      <w:tr w:rsidR="00BA789D">
        <w:trPr>
          <w:trHeight w:val="340"/>
          <w:jc w:val="center"/>
        </w:trPr>
        <w:tc>
          <w:tcPr>
            <w:tcW w:w="1557" w:type="dxa"/>
            <w:tcBorders>
              <w:top w:val="single" w:sz="2" w:space="0" w:color="auto"/>
              <w:left w:val="single" w:sz="2" w:space="0" w:color="auto"/>
              <w:bottom w:val="single" w:sz="2" w:space="0" w:color="auto"/>
              <w:right w:val="single" w:sz="2" w:space="0" w:color="auto"/>
            </w:tcBorders>
            <w:vAlign w:val="center"/>
          </w:tcPr>
          <w:p w:rsidR="00BA789D" w:rsidRDefault="00837B30">
            <w:pPr>
              <w:widowControl/>
              <w:spacing w:line="200" w:lineRule="exact"/>
              <w:jc w:val="left"/>
              <w:rPr>
                <w:kern w:val="0"/>
                <w:sz w:val="18"/>
                <w:szCs w:val="18"/>
              </w:rPr>
            </w:pPr>
            <w:r>
              <w:rPr>
                <w:rFonts w:hint="eastAsia"/>
                <w:kern w:val="0"/>
                <w:sz w:val="18"/>
                <w:szCs w:val="18"/>
              </w:rPr>
              <w:t>产品类型</w:t>
            </w:r>
          </w:p>
        </w:tc>
        <w:tc>
          <w:tcPr>
            <w:tcW w:w="6739" w:type="dxa"/>
            <w:tcBorders>
              <w:top w:val="single" w:sz="2" w:space="0" w:color="auto"/>
              <w:left w:val="single" w:sz="2" w:space="0" w:color="auto"/>
              <w:bottom w:val="single" w:sz="2" w:space="0" w:color="auto"/>
              <w:right w:val="single" w:sz="2" w:space="0" w:color="auto"/>
            </w:tcBorders>
            <w:vAlign w:val="center"/>
          </w:tcPr>
          <w:p w:rsidR="00BA789D" w:rsidRDefault="00837B30">
            <w:pPr>
              <w:widowControl/>
              <w:spacing w:line="200" w:lineRule="exact"/>
              <w:jc w:val="left"/>
              <w:rPr>
                <w:kern w:val="0"/>
                <w:sz w:val="18"/>
                <w:szCs w:val="18"/>
              </w:rPr>
            </w:pPr>
            <w:r>
              <w:rPr>
                <w:rFonts w:hint="eastAsia"/>
                <w:kern w:val="0"/>
                <w:sz w:val="18"/>
                <w:szCs w:val="18"/>
              </w:rPr>
              <w:t>开放式、固定收益类、公募、净值型</w:t>
            </w:r>
          </w:p>
        </w:tc>
      </w:tr>
      <w:tr w:rsidR="00BA789D">
        <w:trPr>
          <w:trHeight w:val="340"/>
          <w:jc w:val="center"/>
        </w:trPr>
        <w:tc>
          <w:tcPr>
            <w:tcW w:w="1557" w:type="dxa"/>
            <w:tcBorders>
              <w:top w:val="single" w:sz="2" w:space="0" w:color="auto"/>
              <w:left w:val="single" w:sz="2" w:space="0" w:color="auto"/>
              <w:bottom w:val="single" w:sz="2" w:space="0" w:color="auto"/>
              <w:right w:val="single" w:sz="2" w:space="0" w:color="auto"/>
            </w:tcBorders>
            <w:vAlign w:val="center"/>
          </w:tcPr>
          <w:p w:rsidR="00BA789D" w:rsidRDefault="00837B30">
            <w:pPr>
              <w:widowControl/>
              <w:spacing w:line="200" w:lineRule="exact"/>
              <w:jc w:val="left"/>
              <w:rPr>
                <w:kern w:val="0"/>
                <w:sz w:val="18"/>
                <w:szCs w:val="18"/>
              </w:rPr>
            </w:pPr>
            <w:r>
              <w:rPr>
                <w:rFonts w:hint="eastAsia"/>
                <w:kern w:val="0"/>
                <w:sz w:val="18"/>
                <w:szCs w:val="18"/>
              </w:rPr>
              <w:t>募集方式</w:t>
            </w:r>
          </w:p>
        </w:tc>
        <w:tc>
          <w:tcPr>
            <w:tcW w:w="6739" w:type="dxa"/>
            <w:tcBorders>
              <w:top w:val="single" w:sz="2" w:space="0" w:color="auto"/>
              <w:left w:val="single" w:sz="2" w:space="0" w:color="auto"/>
              <w:bottom w:val="single" w:sz="2" w:space="0" w:color="auto"/>
              <w:right w:val="single" w:sz="2" w:space="0" w:color="auto"/>
            </w:tcBorders>
            <w:vAlign w:val="center"/>
          </w:tcPr>
          <w:p w:rsidR="00BA789D" w:rsidRDefault="00837B30">
            <w:pPr>
              <w:widowControl/>
              <w:spacing w:line="200" w:lineRule="exact"/>
              <w:jc w:val="left"/>
              <w:rPr>
                <w:kern w:val="0"/>
                <w:sz w:val="18"/>
                <w:szCs w:val="18"/>
              </w:rPr>
            </w:pPr>
            <w:r>
              <w:rPr>
                <w:rFonts w:hint="eastAsia"/>
                <w:kern w:val="0"/>
                <w:sz w:val="18"/>
                <w:szCs w:val="18"/>
              </w:rPr>
              <w:t>公开募集</w:t>
            </w:r>
          </w:p>
        </w:tc>
      </w:tr>
      <w:tr w:rsidR="00BA789D">
        <w:trPr>
          <w:trHeight w:val="340"/>
          <w:jc w:val="center"/>
        </w:trPr>
        <w:tc>
          <w:tcPr>
            <w:tcW w:w="1557" w:type="dxa"/>
            <w:tcBorders>
              <w:top w:val="single" w:sz="2"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理财产品代码</w:t>
            </w:r>
          </w:p>
        </w:tc>
        <w:tc>
          <w:tcPr>
            <w:tcW w:w="6739" w:type="dxa"/>
            <w:tcBorders>
              <w:top w:val="single" w:sz="2"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ZC108691944643</w:t>
            </w:r>
          </w:p>
        </w:tc>
      </w:tr>
      <w:tr w:rsidR="00BA789D">
        <w:trPr>
          <w:trHeight w:val="425"/>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产品登记编码</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cs="宋体" w:hint="eastAsia"/>
                <w:kern w:val="0"/>
                <w:sz w:val="18"/>
                <w:szCs w:val="18"/>
              </w:rPr>
              <w:t>Z7003220000009(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BA789D">
        <w:trPr>
          <w:trHeight w:val="340"/>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内部销售代码</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A</w:t>
            </w:r>
            <w:r>
              <w:rPr>
                <w:rFonts w:cs="宋体"/>
                <w:sz w:val="18"/>
                <w:szCs w:val="18"/>
              </w:rPr>
              <w:t>份额：</w:t>
            </w:r>
            <w:r>
              <w:rPr>
                <w:rFonts w:cs="宋体"/>
                <w:sz w:val="18"/>
                <w:szCs w:val="18"/>
              </w:rPr>
              <w:t>A20002</w:t>
            </w:r>
          </w:p>
          <w:p w:rsidR="00BA789D" w:rsidRDefault="00837B30">
            <w:pPr>
              <w:spacing w:line="200" w:lineRule="exact"/>
            </w:pPr>
            <w:r>
              <w:rPr>
                <w:rFonts w:cs="宋体"/>
                <w:sz w:val="18"/>
                <w:szCs w:val="18"/>
              </w:rPr>
              <w:t>B</w:t>
            </w:r>
            <w:r>
              <w:rPr>
                <w:rFonts w:cs="宋体"/>
                <w:sz w:val="18"/>
                <w:szCs w:val="18"/>
              </w:rPr>
              <w:t>份额：</w:t>
            </w:r>
            <w:r>
              <w:rPr>
                <w:rFonts w:cs="宋体"/>
                <w:sz w:val="18"/>
                <w:szCs w:val="18"/>
              </w:rPr>
              <w:t>A22001</w:t>
            </w:r>
          </w:p>
          <w:p w:rsidR="00BA789D" w:rsidRDefault="00837B30">
            <w:pPr>
              <w:spacing w:line="200" w:lineRule="exact"/>
            </w:pPr>
            <w:r>
              <w:rPr>
                <w:rFonts w:cs="宋体"/>
                <w:sz w:val="18"/>
                <w:szCs w:val="18"/>
              </w:rPr>
              <w:t>C</w:t>
            </w:r>
            <w:r>
              <w:rPr>
                <w:rFonts w:cs="宋体"/>
                <w:sz w:val="18"/>
                <w:szCs w:val="18"/>
              </w:rPr>
              <w:t>份额：</w:t>
            </w:r>
            <w:r>
              <w:rPr>
                <w:rFonts w:cs="宋体"/>
                <w:sz w:val="18"/>
                <w:szCs w:val="18"/>
              </w:rPr>
              <w:t>A22002</w:t>
            </w:r>
          </w:p>
          <w:p w:rsidR="00BA789D" w:rsidRDefault="00837B30">
            <w:pPr>
              <w:spacing w:line="200" w:lineRule="exact"/>
            </w:pPr>
            <w:r>
              <w:rPr>
                <w:rFonts w:cs="宋体"/>
                <w:sz w:val="18"/>
                <w:szCs w:val="18"/>
              </w:rPr>
              <w:t>D</w:t>
            </w:r>
            <w:r>
              <w:rPr>
                <w:rFonts w:cs="宋体"/>
                <w:sz w:val="18"/>
                <w:szCs w:val="18"/>
              </w:rPr>
              <w:t>份额：</w:t>
            </w:r>
            <w:r>
              <w:rPr>
                <w:rFonts w:cs="宋体"/>
                <w:sz w:val="18"/>
                <w:szCs w:val="18"/>
              </w:rPr>
              <w:t>A22003</w:t>
            </w:r>
          </w:p>
          <w:p w:rsidR="00BA789D" w:rsidRDefault="00837B30">
            <w:pPr>
              <w:spacing w:line="200" w:lineRule="exact"/>
            </w:pPr>
            <w:r>
              <w:rPr>
                <w:rFonts w:cs="宋体"/>
                <w:sz w:val="18"/>
                <w:szCs w:val="18"/>
              </w:rPr>
              <w:t>E</w:t>
            </w:r>
            <w:r>
              <w:rPr>
                <w:rFonts w:cs="宋体"/>
                <w:sz w:val="18"/>
                <w:szCs w:val="18"/>
              </w:rPr>
              <w:t>份额：</w:t>
            </w:r>
            <w:r>
              <w:rPr>
                <w:rFonts w:cs="宋体"/>
                <w:sz w:val="18"/>
                <w:szCs w:val="18"/>
              </w:rPr>
              <w:t>A22004</w:t>
            </w:r>
          </w:p>
          <w:p w:rsidR="00BA789D" w:rsidRDefault="00837B30">
            <w:pPr>
              <w:spacing w:line="200" w:lineRule="exact"/>
            </w:pPr>
            <w:r>
              <w:rPr>
                <w:rFonts w:cs="宋体"/>
                <w:sz w:val="18"/>
                <w:szCs w:val="18"/>
              </w:rPr>
              <w:t>F</w:t>
            </w:r>
            <w:r>
              <w:rPr>
                <w:rFonts w:cs="宋体"/>
                <w:sz w:val="18"/>
                <w:szCs w:val="18"/>
              </w:rPr>
              <w:t>份额：</w:t>
            </w:r>
            <w:r>
              <w:rPr>
                <w:rFonts w:cs="宋体"/>
                <w:sz w:val="18"/>
                <w:szCs w:val="18"/>
              </w:rPr>
              <w:t>A22005</w:t>
            </w:r>
          </w:p>
          <w:p w:rsidR="00BA789D" w:rsidRDefault="00837B30">
            <w:pPr>
              <w:spacing w:line="200" w:lineRule="exact"/>
            </w:pPr>
            <w:r>
              <w:rPr>
                <w:rFonts w:cs="宋体"/>
                <w:sz w:val="18"/>
                <w:szCs w:val="18"/>
              </w:rPr>
              <w:t>G</w:t>
            </w:r>
            <w:r>
              <w:rPr>
                <w:rFonts w:cs="宋体"/>
                <w:sz w:val="18"/>
                <w:szCs w:val="18"/>
              </w:rPr>
              <w:t>份额：</w:t>
            </w:r>
            <w:r>
              <w:rPr>
                <w:rFonts w:cs="宋体"/>
                <w:sz w:val="18"/>
                <w:szCs w:val="18"/>
              </w:rPr>
              <w:t>A22006</w:t>
            </w:r>
          </w:p>
          <w:p w:rsidR="00BA789D" w:rsidRDefault="00837B30">
            <w:pPr>
              <w:spacing w:line="200" w:lineRule="exact"/>
            </w:pPr>
            <w:r>
              <w:rPr>
                <w:rFonts w:cs="宋体"/>
                <w:sz w:val="18"/>
                <w:szCs w:val="18"/>
              </w:rPr>
              <w:t>H</w:t>
            </w:r>
            <w:r>
              <w:rPr>
                <w:rFonts w:cs="宋体"/>
                <w:sz w:val="18"/>
                <w:szCs w:val="18"/>
              </w:rPr>
              <w:t>份额：</w:t>
            </w:r>
            <w:r>
              <w:rPr>
                <w:rFonts w:cs="宋体"/>
                <w:sz w:val="18"/>
                <w:szCs w:val="18"/>
              </w:rPr>
              <w:t>A22007</w:t>
            </w:r>
          </w:p>
          <w:p w:rsidR="00BA789D" w:rsidRDefault="00837B30">
            <w:pPr>
              <w:spacing w:line="200" w:lineRule="exact"/>
            </w:pPr>
            <w:r>
              <w:rPr>
                <w:rFonts w:cs="宋体"/>
                <w:sz w:val="18"/>
                <w:szCs w:val="18"/>
              </w:rPr>
              <w:t>I</w:t>
            </w:r>
            <w:r>
              <w:rPr>
                <w:rFonts w:cs="宋体"/>
                <w:sz w:val="18"/>
                <w:szCs w:val="18"/>
              </w:rPr>
              <w:t>份额：</w:t>
            </w:r>
            <w:r>
              <w:rPr>
                <w:rFonts w:cs="宋体"/>
                <w:sz w:val="18"/>
                <w:szCs w:val="18"/>
              </w:rPr>
              <w:t>A22008</w:t>
            </w:r>
          </w:p>
          <w:p w:rsidR="00BA789D" w:rsidRDefault="00837B30">
            <w:pPr>
              <w:spacing w:line="200" w:lineRule="exact"/>
            </w:pPr>
            <w:r>
              <w:rPr>
                <w:rFonts w:cs="宋体"/>
                <w:sz w:val="18"/>
                <w:szCs w:val="18"/>
              </w:rPr>
              <w:t>J</w:t>
            </w:r>
            <w:r>
              <w:rPr>
                <w:rFonts w:cs="宋体"/>
                <w:sz w:val="18"/>
                <w:szCs w:val="18"/>
              </w:rPr>
              <w:t>份额：</w:t>
            </w:r>
            <w:r>
              <w:rPr>
                <w:rFonts w:cs="宋体"/>
                <w:sz w:val="18"/>
                <w:szCs w:val="18"/>
              </w:rPr>
              <w:t>A22009</w:t>
            </w:r>
          </w:p>
          <w:p w:rsidR="00BA789D" w:rsidRDefault="00837B30">
            <w:pPr>
              <w:spacing w:line="200" w:lineRule="exact"/>
            </w:pPr>
            <w:r>
              <w:rPr>
                <w:rFonts w:cs="宋体"/>
                <w:sz w:val="18"/>
                <w:szCs w:val="18"/>
              </w:rPr>
              <w:t>K</w:t>
            </w:r>
            <w:r>
              <w:rPr>
                <w:rFonts w:cs="宋体"/>
                <w:sz w:val="18"/>
                <w:szCs w:val="18"/>
              </w:rPr>
              <w:t>份额：</w:t>
            </w:r>
            <w:r>
              <w:rPr>
                <w:rFonts w:cs="宋体"/>
                <w:sz w:val="18"/>
                <w:szCs w:val="18"/>
              </w:rPr>
              <w:t>A22010</w:t>
            </w:r>
          </w:p>
          <w:p w:rsidR="00BA789D" w:rsidRDefault="00837B30">
            <w:pPr>
              <w:spacing w:line="200" w:lineRule="exact"/>
            </w:pPr>
            <w:r>
              <w:rPr>
                <w:rFonts w:cs="宋体"/>
                <w:sz w:val="18"/>
                <w:szCs w:val="18"/>
              </w:rPr>
              <w:t>L</w:t>
            </w:r>
            <w:r>
              <w:rPr>
                <w:rFonts w:cs="宋体"/>
                <w:sz w:val="18"/>
                <w:szCs w:val="18"/>
              </w:rPr>
              <w:t>份额：</w:t>
            </w:r>
            <w:r>
              <w:rPr>
                <w:rFonts w:cs="宋体"/>
                <w:sz w:val="18"/>
                <w:szCs w:val="18"/>
              </w:rPr>
              <w:t>A21002</w:t>
            </w:r>
          </w:p>
          <w:p w:rsidR="00BA789D" w:rsidRDefault="00837B30">
            <w:pPr>
              <w:spacing w:line="200" w:lineRule="exact"/>
            </w:pPr>
            <w:r>
              <w:rPr>
                <w:rFonts w:cs="宋体"/>
                <w:b/>
                <w:sz w:val="18"/>
                <w:szCs w:val="18"/>
              </w:rPr>
              <w:t>注：本理财产品各份额针对不同的销售机构及客群进行销售，设置有不同的销售费和管理费，具体客群划分标准以销售机构为准。</w:t>
            </w:r>
          </w:p>
        </w:tc>
      </w:tr>
      <w:tr w:rsidR="00BA789D">
        <w:trPr>
          <w:trHeight w:val="340"/>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理财期限</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BA789D">
        <w:trPr>
          <w:trHeight w:val="340"/>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销售区域</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全国</w:t>
            </w:r>
          </w:p>
        </w:tc>
      </w:tr>
      <w:tr w:rsidR="00BA789D">
        <w:trPr>
          <w:trHeight w:val="340"/>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币种</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textAlignment w:val="center"/>
              <w:rPr>
                <w:kern w:val="0"/>
                <w:sz w:val="18"/>
                <w:szCs w:val="18"/>
              </w:rPr>
            </w:pPr>
            <w:r>
              <w:rPr>
                <w:rFonts w:hint="eastAsia"/>
                <w:kern w:val="0"/>
                <w:sz w:val="18"/>
                <w:szCs w:val="18"/>
              </w:rPr>
              <w:t>人民币</w:t>
            </w:r>
          </w:p>
        </w:tc>
      </w:tr>
      <w:tr w:rsidR="00BA789D">
        <w:trPr>
          <w:trHeight w:val="50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产品规模</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jc w:val="left"/>
            </w:pPr>
            <w:r>
              <w:rPr>
                <w:rFonts w:cs="宋体"/>
                <w:sz w:val="18"/>
                <w:szCs w:val="18"/>
              </w:rPr>
              <w:t>产品规模上限为</w:t>
            </w:r>
            <w:r>
              <w:rPr>
                <w:rFonts w:cs="宋体"/>
                <w:sz w:val="18"/>
                <w:szCs w:val="18"/>
              </w:rPr>
              <w:t>1000</w:t>
            </w:r>
            <w:r>
              <w:rPr>
                <w:rFonts w:cs="宋体"/>
                <w:sz w:val="18"/>
                <w:szCs w:val="18"/>
              </w:rPr>
              <w:t>亿（因收益分配导致产品规模超过存续规模上限的除外）</w:t>
            </w:r>
          </w:p>
          <w:p w:rsidR="00BA789D" w:rsidRDefault="00837B30">
            <w:pPr>
              <w:spacing w:line="200" w:lineRule="exact"/>
            </w:pPr>
            <w:r>
              <w:rPr>
                <w:rFonts w:cs="宋体"/>
                <w:sz w:val="18"/>
                <w:szCs w:val="18"/>
              </w:rPr>
              <w:t>（管理人有权对上述规模上限根据实际业务需求进行公告调整）</w:t>
            </w:r>
          </w:p>
        </w:tc>
      </w:tr>
      <w:tr w:rsidR="00BA789D">
        <w:trPr>
          <w:trHeight w:val="50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风险等级</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根据理财产品管理人对理财产品的内部风险评估，本理财产品风险等级为低风险（</w:t>
            </w:r>
            <w:proofErr w:type="gramStart"/>
            <w:r>
              <w:rPr>
                <w:rFonts w:cs="宋体"/>
                <w:sz w:val="18"/>
                <w:szCs w:val="18"/>
              </w:rPr>
              <w:t>本风险</w:t>
            </w:r>
            <w:proofErr w:type="gramEnd"/>
            <w:r>
              <w:rPr>
                <w:rFonts w:cs="宋体"/>
                <w:sz w:val="18"/>
                <w:szCs w:val="18"/>
              </w:rPr>
              <w:t>等级为管理人内部风险评估结果，仅供参考）。</w:t>
            </w:r>
          </w:p>
          <w:p w:rsidR="00BA789D" w:rsidRDefault="00837B3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A789D">
        <w:trPr>
          <w:trHeight w:val="434"/>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发行对象</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color w:val="000000"/>
                <w:sz w:val="18"/>
                <w:szCs w:val="18"/>
              </w:rPr>
              <w:t>符合相关法律法规、监管规定要求的，经销售机构的风险承受能力评估体系评定为适合的个人和机构投资者。</w:t>
            </w:r>
          </w:p>
          <w:p w:rsidR="00BA789D" w:rsidRDefault="00837B30">
            <w:pPr>
              <w:spacing w:line="200" w:lineRule="exact"/>
            </w:pPr>
            <w:r>
              <w:rPr>
                <w:rFonts w:cs="宋体"/>
                <w:sz w:val="18"/>
                <w:szCs w:val="18"/>
              </w:rPr>
              <w:t>A</w:t>
            </w:r>
            <w:r>
              <w:rPr>
                <w:rFonts w:cs="宋体"/>
                <w:sz w:val="18"/>
                <w:szCs w:val="18"/>
              </w:rPr>
              <w:t>份额：所有销售机构的所有客户</w:t>
            </w:r>
          </w:p>
          <w:p w:rsidR="00BA789D" w:rsidRDefault="00837B30">
            <w:pPr>
              <w:spacing w:line="200" w:lineRule="exact"/>
            </w:pPr>
            <w:r>
              <w:rPr>
                <w:rFonts w:cs="宋体"/>
                <w:sz w:val="18"/>
                <w:szCs w:val="18"/>
              </w:rPr>
              <w:t>B</w:t>
            </w:r>
            <w:r>
              <w:rPr>
                <w:rFonts w:cs="宋体"/>
                <w:sz w:val="18"/>
                <w:szCs w:val="18"/>
              </w:rPr>
              <w:t>份额：除南京银行以外的销售机构的所有客户</w:t>
            </w:r>
          </w:p>
          <w:p w:rsidR="00BA789D" w:rsidRDefault="00837B30">
            <w:pPr>
              <w:spacing w:line="200" w:lineRule="exact"/>
            </w:pPr>
            <w:r>
              <w:rPr>
                <w:rFonts w:cs="宋体"/>
                <w:sz w:val="18"/>
                <w:szCs w:val="18"/>
              </w:rPr>
              <w:t>C</w:t>
            </w:r>
            <w:r>
              <w:rPr>
                <w:rFonts w:cs="宋体"/>
                <w:sz w:val="18"/>
                <w:szCs w:val="18"/>
              </w:rPr>
              <w:t>份额：</w:t>
            </w:r>
            <w:proofErr w:type="gramStart"/>
            <w:r>
              <w:rPr>
                <w:rFonts w:cs="宋体"/>
                <w:sz w:val="18"/>
                <w:szCs w:val="18"/>
              </w:rPr>
              <w:t>网商银行</w:t>
            </w:r>
            <w:proofErr w:type="gramEnd"/>
            <w:r>
              <w:rPr>
                <w:rFonts w:cs="宋体"/>
                <w:sz w:val="18"/>
                <w:szCs w:val="18"/>
              </w:rPr>
              <w:t>的个人客户</w:t>
            </w:r>
          </w:p>
          <w:p w:rsidR="00BA789D" w:rsidRDefault="00837B30">
            <w:pPr>
              <w:spacing w:line="200" w:lineRule="exact"/>
            </w:pPr>
            <w:r>
              <w:rPr>
                <w:rFonts w:cs="宋体"/>
                <w:sz w:val="18"/>
                <w:szCs w:val="18"/>
              </w:rPr>
              <w:t>D</w:t>
            </w:r>
            <w:r>
              <w:rPr>
                <w:rFonts w:cs="宋体"/>
                <w:sz w:val="18"/>
                <w:szCs w:val="18"/>
              </w:rPr>
              <w:t>份额：南京银行的机构客户</w:t>
            </w:r>
          </w:p>
          <w:p w:rsidR="00BA789D" w:rsidRDefault="00837B30">
            <w:pPr>
              <w:spacing w:line="200" w:lineRule="exact"/>
            </w:pPr>
            <w:r>
              <w:rPr>
                <w:rFonts w:cs="宋体"/>
                <w:sz w:val="18"/>
                <w:szCs w:val="18"/>
              </w:rPr>
              <w:t>E</w:t>
            </w:r>
            <w:r>
              <w:rPr>
                <w:rFonts w:cs="宋体"/>
                <w:sz w:val="18"/>
                <w:szCs w:val="18"/>
              </w:rPr>
              <w:t>份额：南京银行等的新资金新客等客户</w:t>
            </w:r>
          </w:p>
          <w:p w:rsidR="00BA789D" w:rsidRDefault="00837B30">
            <w:pPr>
              <w:spacing w:line="200" w:lineRule="exact"/>
            </w:pPr>
            <w:r>
              <w:rPr>
                <w:rFonts w:cs="宋体"/>
                <w:sz w:val="18"/>
                <w:szCs w:val="18"/>
              </w:rPr>
              <w:t>F</w:t>
            </w:r>
            <w:r>
              <w:rPr>
                <w:rFonts w:cs="宋体"/>
                <w:sz w:val="18"/>
                <w:szCs w:val="18"/>
              </w:rPr>
              <w:t>份额：南京银行的</w:t>
            </w:r>
            <w:r>
              <w:rPr>
                <w:rFonts w:cs="宋体"/>
                <w:sz w:val="18"/>
                <w:szCs w:val="18"/>
              </w:rPr>
              <w:t>50</w:t>
            </w:r>
            <w:r>
              <w:rPr>
                <w:rFonts w:cs="宋体"/>
                <w:sz w:val="18"/>
                <w:szCs w:val="18"/>
              </w:rPr>
              <w:t>万起的个人客户</w:t>
            </w:r>
          </w:p>
          <w:p w:rsidR="00BA789D" w:rsidRDefault="00837B30">
            <w:pPr>
              <w:spacing w:line="200" w:lineRule="exact"/>
            </w:pPr>
            <w:r>
              <w:rPr>
                <w:rFonts w:cs="宋体"/>
                <w:sz w:val="18"/>
                <w:szCs w:val="18"/>
              </w:rPr>
              <w:t>G</w:t>
            </w:r>
            <w:r>
              <w:rPr>
                <w:rFonts w:cs="宋体"/>
                <w:sz w:val="18"/>
                <w:szCs w:val="18"/>
              </w:rPr>
              <w:t>份额：</w:t>
            </w:r>
            <w:proofErr w:type="gramStart"/>
            <w:r>
              <w:rPr>
                <w:rFonts w:cs="宋体"/>
                <w:sz w:val="18"/>
                <w:szCs w:val="18"/>
              </w:rPr>
              <w:t>百信银行</w:t>
            </w:r>
            <w:proofErr w:type="gramEnd"/>
            <w:r>
              <w:rPr>
                <w:rFonts w:cs="宋体"/>
                <w:sz w:val="18"/>
                <w:szCs w:val="18"/>
              </w:rPr>
              <w:t>、富民银行等的所有客户</w:t>
            </w:r>
          </w:p>
          <w:p w:rsidR="00BA789D" w:rsidRDefault="00837B30">
            <w:pPr>
              <w:spacing w:line="200" w:lineRule="exact"/>
            </w:pPr>
            <w:r>
              <w:rPr>
                <w:rFonts w:cs="宋体"/>
                <w:sz w:val="18"/>
                <w:szCs w:val="18"/>
              </w:rPr>
              <w:t>H</w:t>
            </w:r>
            <w:r>
              <w:rPr>
                <w:rFonts w:cs="宋体"/>
                <w:sz w:val="18"/>
                <w:szCs w:val="18"/>
              </w:rPr>
              <w:t>份额：南京银行的</w:t>
            </w:r>
            <w:proofErr w:type="gramStart"/>
            <w:r>
              <w:rPr>
                <w:rFonts w:cs="宋体"/>
                <w:sz w:val="18"/>
                <w:szCs w:val="18"/>
              </w:rPr>
              <w:t>臻</w:t>
            </w:r>
            <w:proofErr w:type="gramEnd"/>
            <w:r>
              <w:rPr>
                <w:rFonts w:cs="宋体"/>
                <w:sz w:val="18"/>
                <w:szCs w:val="18"/>
              </w:rPr>
              <w:t>享客户：南京银行私行客户、钻石客户、新晋私行客户、新晋钻石客户及南京银行认定的其他符合标准的客户</w:t>
            </w:r>
          </w:p>
          <w:p w:rsidR="00BA789D" w:rsidRDefault="00837B30">
            <w:pPr>
              <w:spacing w:line="200" w:lineRule="exact"/>
            </w:pPr>
            <w:r>
              <w:rPr>
                <w:rFonts w:cs="宋体"/>
                <w:sz w:val="18"/>
                <w:szCs w:val="18"/>
              </w:rPr>
              <w:t>I</w:t>
            </w:r>
            <w:r>
              <w:rPr>
                <w:rFonts w:cs="宋体"/>
                <w:sz w:val="18"/>
                <w:szCs w:val="18"/>
              </w:rPr>
              <w:t>份额：南京银行</w:t>
            </w:r>
            <w:proofErr w:type="gramStart"/>
            <w:r>
              <w:rPr>
                <w:rFonts w:cs="宋体"/>
                <w:sz w:val="18"/>
                <w:szCs w:val="18"/>
              </w:rPr>
              <w:t>的尊享客户</w:t>
            </w:r>
            <w:proofErr w:type="gramEnd"/>
            <w:r>
              <w:rPr>
                <w:rFonts w:cs="宋体"/>
                <w:sz w:val="18"/>
                <w:szCs w:val="18"/>
              </w:rPr>
              <w:t>：南京银行私行客户、钻石客户、新晋私行客户、新晋钻石客户及南京银行认定的其他符合标准的客户</w:t>
            </w:r>
          </w:p>
          <w:p w:rsidR="00BA789D" w:rsidRDefault="00837B30">
            <w:pPr>
              <w:spacing w:line="200" w:lineRule="exact"/>
            </w:pPr>
            <w:r>
              <w:rPr>
                <w:rFonts w:cs="宋体"/>
                <w:sz w:val="18"/>
                <w:szCs w:val="18"/>
              </w:rPr>
              <w:t>J</w:t>
            </w:r>
            <w:r>
              <w:rPr>
                <w:rFonts w:cs="宋体"/>
                <w:sz w:val="18"/>
                <w:szCs w:val="18"/>
              </w:rPr>
              <w:t>份额：九江银行等的个人客户</w:t>
            </w:r>
          </w:p>
          <w:p w:rsidR="00BA789D" w:rsidRDefault="00837B30">
            <w:pPr>
              <w:spacing w:line="200" w:lineRule="exact"/>
            </w:pPr>
            <w:r>
              <w:rPr>
                <w:rFonts w:cs="宋体"/>
                <w:sz w:val="18"/>
                <w:szCs w:val="18"/>
              </w:rPr>
              <w:t>K</w:t>
            </w:r>
            <w:r>
              <w:rPr>
                <w:rFonts w:cs="宋体"/>
                <w:sz w:val="18"/>
                <w:szCs w:val="18"/>
              </w:rPr>
              <w:t>份额：南银理财的所有客户</w:t>
            </w:r>
          </w:p>
          <w:p w:rsidR="00BA789D" w:rsidRDefault="00837B30">
            <w:pPr>
              <w:spacing w:line="200" w:lineRule="exact"/>
            </w:pPr>
            <w:r>
              <w:rPr>
                <w:rFonts w:cs="宋体"/>
                <w:sz w:val="18"/>
                <w:szCs w:val="18"/>
              </w:rPr>
              <w:t>L</w:t>
            </w:r>
            <w:r>
              <w:rPr>
                <w:rFonts w:cs="宋体"/>
                <w:sz w:val="18"/>
                <w:szCs w:val="18"/>
              </w:rPr>
              <w:t>份额：南京银行的所有客户</w:t>
            </w:r>
          </w:p>
          <w:p w:rsidR="00BA789D" w:rsidRDefault="00837B30">
            <w:pPr>
              <w:spacing w:line="200" w:lineRule="exact"/>
            </w:pPr>
            <w:r>
              <w:rPr>
                <w:rFonts w:cs="宋体"/>
                <w:b/>
                <w:sz w:val="18"/>
                <w:szCs w:val="18"/>
              </w:rPr>
              <w:t>注：本理财产品各份额针对不同的销售机构及客群进行销售，设置有不同的销售费和管理费，具体客群划分标准以销售机构为准。</w:t>
            </w:r>
          </w:p>
        </w:tc>
      </w:tr>
      <w:tr w:rsidR="00BA789D">
        <w:trPr>
          <w:trHeight w:val="41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投资起点金额、递增金额</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/K</w:t>
            </w:r>
            <w:r>
              <w:rPr>
                <w:rFonts w:cs="宋体"/>
                <w:sz w:val="18"/>
                <w:szCs w:val="18"/>
              </w:rPr>
              <w:t>份额：</w:t>
            </w:r>
          </w:p>
          <w:p w:rsidR="00BA789D" w:rsidRDefault="00837B3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789D" w:rsidRDefault="00837B3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789D" w:rsidRDefault="00837B30">
            <w:pPr>
              <w:spacing w:line="200" w:lineRule="exact"/>
            </w:pPr>
            <w:r>
              <w:rPr>
                <w:rFonts w:cs="宋体"/>
                <w:sz w:val="18"/>
                <w:szCs w:val="18"/>
              </w:rPr>
              <w:t>C</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BA789D" w:rsidRDefault="00837B30">
            <w:pPr>
              <w:spacing w:line="200" w:lineRule="exact"/>
            </w:pPr>
            <w:r>
              <w:rPr>
                <w:rFonts w:cs="宋体"/>
                <w:sz w:val="18"/>
                <w:szCs w:val="18"/>
              </w:rPr>
              <w:t>个人投资者投资起点金额</w:t>
            </w:r>
            <w:r>
              <w:rPr>
                <w:rFonts w:cs="宋体"/>
                <w:sz w:val="18"/>
                <w:szCs w:val="18"/>
              </w:rPr>
              <w:t>0.01</w:t>
            </w:r>
            <w:r>
              <w:rPr>
                <w:rFonts w:cs="宋体"/>
                <w:sz w:val="18"/>
                <w:szCs w:val="18"/>
              </w:rPr>
              <w:t>元人民币，以</w:t>
            </w:r>
            <w:r>
              <w:rPr>
                <w:rFonts w:cs="宋体"/>
                <w:sz w:val="18"/>
                <w:szCs w:val="18"/>
              </w:rPr>
              <w:t>0.01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789D" w:rsidRDefault="00837B30">
            <w:pPr>
              <w:spacing w:line="200" w:lineRule="exact"/>
            </w:pPr>
            <w:r>
              <w:rPr>
                <w:rFonts w:cs="宋体"/>
                <w:sz w:val="18"/>
                <w:szCs w:val="18"/>
              </w:rPr>
              <w:t>机构投资者投资起点金额</w:t>
            </w:r>
            <w:r>
              <w:rPr>
                <w:rFonts w:cs="宋体"/>
                <w:sz w:val="18"/>
                <w:szCs w:val="18"/>
              </w:rPr>
              <w:t>0.01</w:t>
            </w:r>
            <w:r>
              <w:rPr>
                <w:rFonts w:cs="宋体"/>
                <w:sz w:val="18"/>
                <w:szCs w:val="18"/>
              </w:rPr>
              <w:t>元人民币，以</w:t>
            </w:r>
            <w:r>
              <w:rPr>
                <w:rFonts w:cs="宋体"/>
                <w:sz w:val="18"/>
                <w:szCs w:val="18"/>
              </w:rPr>
              <w:t>0.01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789D" w:rsidRDefault="00837B30">
            <w:pPr>
              <w:spacing w:line="200" w:lineRule="exact"/>
            </w:pPr>
            <w:r>
              <w:rPr>
                <w:rFonts w:cs="宋体"/>
                <w:sz w:val="18"/>
                <w:szCs w:val="18"/>
              </w:rPr>
              <w:t>D</w:t>
            </w:r>
            <w:r>
              <w:rPr>
                <w:rFonts w:cs="宋体"/>
                <w:sz w:val="18"/>
                <w:szCs w:val="18"/>
              </w:rPr>
              <w:t>份额：</w:t>
            </w:r>
          </w:p>
          <w:p w:rsidR="00BA789D" w:rsidRDefault="00837B3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789D" w:rsidRDefault="00837B30">
            <w:pPr>
              <w:spacing w:line="200" w:lineRule="exact"/>
            </w:pPr>
            <w:r>
              <w:rPr>
                <w:rFonts w:cs="宋体"/>
                <w:sz w:val="18"/>
                <w:szCs w:val="18"/>
              </w:rPr>
              <w:t>E</w:t>
            </w:r>
            <w:r>
              <w:rPr>
                <w:rFonts w:cs="宋体"/>
                <w:sz w:val="18"/>
                <w:szCs w:val="18"/>
              </w:rPr>
              <w:t>份额：</w:t>
            </w:r>
          </w:p>
          <w:p w:rsidR="00BA789D" w:rsidRDefault="00837B30">
            <w:pPr>
              <w:spacing w:line="200" w:lineRule="exact"/>
            </w:pPr>
            <w:r>
              <w:rPr>
                <w:rFonts w:cs="宋体"/>
                <w:sz w:val="18"/>
                <w:szCs w:val="18"/>
              </w:rPr>
              <w:lastRenderedPageBreak/>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789D" w:rsidRDefault="00837B30">
            <w:pPr>
              <w:spacing w:line="200" w:lineRule="exact"/>
            </w:pPr>
            <w:r>
              <w:rPr>
                <w:rFonts w:cs="宋体"/>
                <w:sz w:val="18"/>
                <w:szCs w:val="18"/>
              </w:rPr>
              <w:t>F</w:t>
            </w:r>
            <w:r>
              <w:rPr>
                <w:rFonts w:cs="宋体"/>
                <w:sz w:val="18"/>
                <w:szCs w:val="18"/>
              </w:rPr>
              <w:t>份额：</w:t>
            </w:r>
          </w:p>
          <w:p w:rsidR="00BA789D" w:rsidRDefault="00837B30">
            <w:pPr>
              <w:spacing w:line="200" w:lineRule="exact"/>
            </w:pPr>
            <w:r>
              <w:rPr>
                <w:rFonts w:cs="宋体"/>
                <w:sz w:val="18"/>
                <w:szCs w:val="18"/>
              </w:rPr>
              <w:t>个人投资者投资起点金额</w:t>
            </w:r>
            <w:r>
              <w:rPr>
                <w:rFonts w:cs="宋体"/>
                <w:sz w:val="18"/>
                <w:szCs w:val="18"/>
              </w:rPr>
              <w:t>50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789D" w:rsidRDefault="00837B30">
            <w:pPr>
              <w:spacing w:line="200" w:lineRule="exact"/>
            </w:pPr>
            <w:r>
              <w:rPr>
                <w:rFonts w:cs="宋体"/>
                <w:sz w:val="18"/>
                <w:szCs w:val="18"/>
              </w:rPr>
              <w:t>H</w:t>
            </w:r>
            <w:r>
              <w:rPr>
                <w:rFonts w:cs="宋体"/>
                <w:sz w:val="18"/>
                <w:szCs w:val="18"/>
              </w:rPr>
              <w:t>份额：</w:t>
            </w:r>
          </w:p>
          <w:p w:rsidR="00BA789D" w:rsidRDefault="00837B30">
            <w:pPr>
              <w:spacing w:line="200" w:lineRule="exact"/>
            </w:pPr>
            <w:r>
              <w:rPr>
                <w:rFonts w:cs="宋体"/>
                <w:sz w:val="18"/>
                <w:szCs w:val="18"/>
              </w:rPr>
              <w:t>个人投资者投资起点金额</w:t>
            </w:r>
            <w:r>
              <w:rPr>
                <w:rFonts w:cs="宋体"/>
                <w:sz w:val="18"/>
                <w:szCs w:val="18"/>
              </w:rPr>
              <w:t>300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789D" w:rsidRDefault="00837B30">
            <w:pPr>
              <w:spacing w:line="200" w:lineRule="exact"/>
            </w:pPr>
            <w:r>
              <w:rPr>
                <w:rFonts w:cs="宋体"/>
                <w:sz w:val="18"/>
                <w:szCs w:val="18"/>
              </w:rPr>
              <w:t>I</w:t>
            </w:r>
            <w:r>
              <w:rPr>
                <w:rFonts w:cs="宋体"/>
                <w:sz w:val="18"/>
                <w:szCs w:val="18"/>
              </w:rPr>
              <w:t>份额：</w:t>
            </w:r>
          </w:p>
          <w:p w:rsidR="00BA789D" w:rsidRDefault="00837B30">
            <w:pPr>
              <w:spacing w:line="200" w:lineRule="exact"/>
            </w:pPr>
            <w:r>
              <w:rPr>
                <w:rFonts w:cs="宋体"/>
                <w:sz w:val="18"/>
                <w:szCs w:val="18"/>
              </w:rPr>
              <w:t>个人投资者投资起点金额</w:t>
            </w:r>
            <w:r>
              <w:rPr>
                <w:rFonts w:cs="宋体"/>
                <w:sz w:val="18"/>
                <w:szCs w:val="18"/>
              </w:rPr>
              <w:t>600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789D" w:rsidRDefault="00837B30">
            <w:pPr>
              <w:spacing w:line="200" w:lineRule="exact"/>
            </w:pPr>
            <w:r>
              <w:rPr>
                <w:rFonts w:cs="宋体"/>
                <w:sz w:val="18"/>
                <w:szCs w:val="18"/>
              </w:rPr>
              <w:t>J</w:t>
            </w:r>
            <w:r>
              <w:rPr>
                <w:rFonts w:cs="宋体"/>
                <w:sz w:val="18"/>
                <w:szCs w:val="18"/>
              </w:rPr>
              <w:t>份额：</w:t>
            </w:r>
          </w:p>
          <w:p w:rsidR="00BA789D" w:rsidRDefault="00837B3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0.01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789D" w:rsidRDefault="00837B30">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BA789D" w:rsidRDefault="00837B30">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lastRenderedPageBreak/>
              <w:t>单个投资者份额上限</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本理财产品认购期不设置单个投资者份额上限，成立后单个投资者份额上限规则如下：</w:t>
            </w:r>
          </w:p>
          <w:p w:rsidR="00BA789D" w:rsidRDefault="00837B30">
            <w:pPr>
              <w:spacing w:line="200" w:lineRule="exact"/>
            </w:pPr>
            <w:r>
              <w:rPr>
                <w:rFonts w:cs="宋体"/>
                <w:sz w:val="18"/>
                <w:szCs w:val="18"/>
              </w:rPr>
              <w:t>A/E/F/J/K</w:t>
            </w:r>
            <w:r>
              <w:rPr>
                <w:rFonts w:cs="宋体"/>
                <w:sz w:val="18"/>
                <w:szCs w:val="18"/>
              </w:rPr>
              <w:t>份额：</w:t>
            </w:r>
          </w:p>
          <w:p w:rsidR="00BA789D" w:rsidRDefault="00837B30">
            <w:pPr>
              <w:spacing w:line="200" w:lineRule="exact"/>
            </w:pPr>
            <w:r>
              <w:rPr>
                <w:rFonts w:cs="宋体"/>
                <w:sz w:val="18"/>
                <w:szCs w:val="18"/>
              </w:rPr>
              <w:t>单个个人投资者份额上限为</w:t>
            </w:r>
            <w:r>
              <w:rPr>
                <w:rFonts w:cs="宋体"/>
                <w:sz w:val="18"/>
                <w:szCs w:val="18"/>
              </w:rPr>
              <w:t>3</w:t>
            </w:r>
            <w:r>
              <w:rPr>
                <w:rFonts w:cs="宋体"/>
                <w:sz w:val="18"/>
                <w:szCs w:val="18"/>
              </w:rPr>
              <w:t>亿份（</w:t>
            </w:r>
            <w:proofErr w:type="gramStart"/>
            <w:r>
              <w:rPr>
                <w:rFonts w:cs="宋体"/>
                <w:sz w:val="18"/>
                <w:szCs w:val="18"/>
              </w:rPr>
              <w:t>含收益</w:t>
            </w:r>
            <w:proofErr w:type="gramEnd"/>
            <w:r>
              <w:rPr>
                <w:rFonts w:cs="宋体"/>
                <w:sz w:val="18"/>
                <w:szCs w:val="18"/>
              </w:rPr>
              <w:t>分配的份额）；</w:t>
            </w:r>
          </w:p>
          <w:p w:rsidR="00BA789D" w:rsidRDefault="00837B30">
            <w:pPr>
              <w:spacing w:line="200" w:lineRule="exact"/>
            </w:pPr>
            <w:r>
              <w:rPr>
                <w:rFonts w:cs="宋体"/>
                <w:sz w:val="18"/>
                <w:szCs w:val="18"/>
              </w:rPr>
              <w:t>B/C/G</w:t>
            </w:r>
            <w:r>
              <w:rPr>
                <w:rFonts w:cs="宋体"/>
                <w:sz w:val="18"/>
                <w:szCs w:val="18"/>
              </w:rPr>
              <w:t>份额：</w:t>
            </w:r>
          </w:p>
          <w:p w:rsidR="00BA789D" w:rsidRDefault="00837B30">
            <w:pPr>
              <w:spacing w:line="200" w:lineRule="exact"/>
            </w:pPr>
            <w:r>
              <w:rPr>
                <w:rFonts w:cs="宋体"/>
                <w:sz w:val="18"/>
                <w:szCs w:val="18"/>
              </w:rPr>
              <w:t>单个个人投资者份额上限为</w:t>
            </w:r>
            <w:r>
              <w:rPr>
                <w:rFonts w:cs="宋体"/>
                <w:sz w:val="18"/>
                <w:szCs w:val="18"/>
              </w:rPr>
              <w:t>3</w:t>
            </w:r>
            <w:r>
              <w:rPr>
                <w:rFonts w:cs="宋体"/>
                <w:sz w:val="18"/>
                <w:szCs w:val="18"/>
              </w:rPr>
              <w:t>亿份（</w:t>
            </w:r>
            <w:proofErr w:type="gramStart"/>
            <w:r>
              <w:rPr>
                <w:rFonts w:cs="宋体"/>
                <w:sz w:val="18"/>
                <w:szCs w:val="18"/>
              </w:rPr>
              <w:t>含收益</w:t>
            </w:r>
            <w:proofErr w:type="gramEnd"/>
            <w:r>
              <w:rPr>
                <w:rFonts w:cs="宋体"/>
                <w:sz w:val="18"/>
                <w:szCs w:val="18"/>
              </w:rPr>
              <w:t>分配的份额）；</w:t>
            </w:r>
          </w:p>
          <w:p w:rsidR="00BA789D" w:rsidRDefault="00837B30">
            <w:pPr>
              <w:spacing w:line="200" w:lineRule="exact"/>
            </w:pPr>
            <w:r>
              <w:rPr>
                <w:rFonts w:cs="宋体"/>
                <w:sz w:val="18"/>
                <w:szCs w:val="18"/>
              </w:rPr>
              <w:t>单个机构投资者份额上限为</w:t>
            </w:r>
            <w:r>
              <w:rPr>
                <w:rFonts w:cs="宋体"/>
                <w:sz w:val="18"/>
                <w:szCs w:val="18"/>
              </w:rPr>
              <w:t>3</w:t>
            </w:r>
            <w:r>
              <w:rPr>
                <w:rFonts w:cs="宋体"/>
                <w:sz w:val="18"/>
                <w:szCs w:val="18"/>
              </w:rPr>
              <w:t>亿份（</w:t>
            </w:r>
            <w:proofErr w:type="gramStart"/>
            <w:r>
              <w:rPr>
                <w:rFonts w:cs="宋体"/>
                <w:sz w:val="18"/>
                <w:szCs w:val="18"/>
              </w:rPr>
              <w:t>含收益</w:t>
            </w:r>
            <w:proofErr w:type="gramEnd"/>
            <w:r>
              <w:rPr>
                <w:rFonts w:cs="宋体"/>
                <w:sz w:val="18"/>
                <w:szCs w:val="18"/>
              </w:rPr>
              <w:t>分配的份额）；</w:t>
            </w:r>
          </w:p>
          <w:p w:rsidR="00BA789D" w:rsidRDefault="00837B30">
            <w:pPr>
              <w:spacing w:line="200" w:lineRule="exact"/>
            </w:pPr>
            <w:r>
              <w:rPr>
                <w:rFonts w:cs="宋体"/>
                <w:sz w:val="18"/>
                <w:szCs w:val="18"/>
              </w:rPr>
              <w:t>D</w:t>
            </w:r>
            <w:r>
              <w:rPr>
                <w:rFonts w:cs="宋体"/>
                <w:sz w:val="18"/>
                <w:szCs w:val="18"/>
              </w:rPr>
              <w:t>份额：</w:t>
            </w:r>
          </w:p>
          <w:p w:rsidR="00BA789D" w:rsidRDefault="00837B30">
            <w:pPr>
              <w:spacing w:line="200" w:lineRule="exact"/>
            </w:pPr>
            <w:r>
              <w:rPr>
                <w:rFonts w:cs="宋体"/>
                <w:sz w:val="18"/>
                <w:szCs w:val="18"/>
              </w:rPr>
              <w:t>单个机构投资者份额上限为</w:t>
            </w:r>
            <w:r>
              <w:rPr>
                <w:rFonts w:cs="宋体"/>
                <w:sz w:val="18"/>
                <w:szCs w:val="18"/>
              </w:rPr>
              <w:t>3</w:t>
            </w:r>
            <w:r>
              <w:rPr>
                <w:rFonts w:cs="宋体"/>
                <w:sz w:val="18"/>
                <w:szCs w:val="18"/>
              </w:rPr>
              <w:t>亿份（</w:t>
            </w:r>
            <w:proofErr w:type="gramStart"/>
            <w:r>
              <w:rPr>
                <w:rFonts w:cs="宋体"/>
                <w:sz w:val="18"/>
                <w:szCs w:val="18"/>
              </w:rPr>
              <w:t>含收益</w:t>
            </w:r>
            <w:proofErr w:type="gramEnd"/>
            <w:r>
              <w:rPr>
                <w:rFonts w:cs="宋体"/>
                <w:sz w:val="18"/>
                <w:szCs w:val="18"/>
              </w:rPr>
              <w:t>分配的份额）；</w:t>
            </w:r>
          </w:p>
          <w:p w:rsidR="00BA789D" w:rsidRDefault="00837B30">
            <w:pPr>
              <w:spacing w:line="200" w:lineRule="exact"/>
            </w:pPr>
            <w:r>
              <w:rPr>
                <w:rFonts w:cs="宋体"/>
                <w:sz w:val="18"/>
                <w:szCs w:val="18"/>
              </w:rPr>
              <w:t>H/I/L</w:t>
            </w:r>
            <w:r>
              <w:rPr>
                <w:rFonts w:cs="宋体"/>
                <w:sz w:val="18"/>
                <w:szCs w:val="18"/>
              </w:rPr>
              <w:t>份额：</w:t>
            </w:r>
          </w:p>
          <w:p w:rsidR="00BA789D" w:rsidRDefault="00837B30">
            <w:pPr>
              <w:spacing w:line="200" w:lineRule="exact"/>
            </w:pPr>
            <w:r>
              <w:rPr>
                <w:rFonts w:cs="宋体"/>
                <w:sz w:val="18"/>
                <w:szCs w:val="18"/>
              </w:rPr>
              <w:t>暂不设置单个投资者份额上限；</w:t>
            </w:r>
          </w:p>
          <w:p w:rsidR="00BA789D" w:rsidRDefault="00837B30">
            <w:pPr>
              <w:spacing w:line="200" w:lineRule="exact"/>
            </w:pPr>
            <w:r>
              <w:rPr>
                <w:rFonts w:cs="宋体"/>
                <w:sz w:val="18"/>
                <w:szCs w:val="18"/>
              </w:rPr>
              <w:t>因收益分配导致份额被动超过上述份额上限的除外。</w:t>
            </w:r>
          </w:p>
          <w:p w:rsidR="00BA789D" w:rsidRDefault="00837B30">
            <w:pPr>
              <w:spacing w:line="200" w:lineRule="exact"/>
            </w:pPr>
            <w:r>
              <w:rPr>
                <w:rFonts w:cs="宋体"/>
                <w:sz w:val="18"/>
                <w:szCs w:val="18"/>
              </w:rPr>
              <w:t>注：</w:t>
            </w:r>
          </w:p>
          <w:p w:rsidR="00BA789D" w:rsidRDefault="00837B30">
            <w:pPr>
              <w:spacing w:line="200" w:lineRule="exact"/>
            </w:pPr>
            <w:r>
              <w:rPr>
                <w:rFonts w:cs="宋体"/>
                <w:sz w:val="18"/>
                <w:szCs w:val="18"/>
              </w:rPr>
              <w:t>1.</w:t>
            </w:r>
            <w:r>
              <w:rPr>
                <w:rFonts w:cs="宋体"/>
                <w:sz w:val="18"/>
                <w:szCs w:val="18"/>
              </w:rPr>
              <w:t>该单个投资者份额上限管理人有权进行调整或取消，并在调整或取消前至少</w:t>
            </w:r>
            <w:r>
              <w:rPr>
                <w:rFonts w:cs="宋体"/>
                <w:sz w:val="18"/>
                <w:szCs w:val="18"/>
              </w:rPr>
              <w:t>3</w:t>
            </w:r>
            <w:r>
              <w:rPr>
                <w:rFonts w:cs="宋体"/>
                <w:sz w:val="18"/>
                <w:szCs w:val="18"/>
              </w:rPr>
              <w:t>个工作日公告；</w:t>
            </w:r>
          </w:p>
          <w:p w:rsidR="00BA789D" w:rsidRDefault="00837B30">
            <w:pPr>
              <w:spacing w:line="200" w:lineRule="exact"/>
            </w:pPr>
            <w:r>
              <w:rPr>
                <w:rFonts w:cs="宋体"/>
                <w:sz w:val="18"/>
                <w:szCs w:val="18"/>
              </w:rPr>
              <w:t>2.</w:t>
            </w:r>
            <w:r>
              <w:rPr>
                <w:rFonts w:cs="宋体"/>
                <w:sz w:val="18"/>
                <w:szCs w:val="18"/>
              </w:rPr>
              <w:t>认购期认购量超过单个投资者份额上限的，成立后可继续持有并获得收益分配，但持有份额超过单个投资者份额上限的情况下无法新增申购；</w:t>
            </w:r>
          </w:p>
          <w:p w:rsidR="00BA789D" w:rsidRDefault="00837B30">
            <w:pPr>
              <w:spacing w:line="200" w:lineRule="exact"/>
            </w:pPr>
            <w:r>
              <w:rPr>
                <w:rFonts w:cs="宋体"/>
                <w:b/>
                <w:sz w:val="18"/>
                <w:szCs w:val="18"/>
              </w:rPr>
              <w:t>3.</w:t>
            </w:r>
            <w:r>
              <w:rPr>
                <w:rFonts w:cs="宋体"/>
                <w:b/>
                <w:sz w:val="18"/>
                <w:szCs w:val="18"/>
              </w:rPr>
              <w:t>当投资者发起的最近一笔申购申请将导致投资者持有本理财产品份额超过投资者份额上限时，销售机构或管理人有权拒绝投资者该笔申购申请，投资者需重新进行资金安排。</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单一投资者持有比例上限</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BA789D" w:rsidRDefault="00837B3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募集期</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2019</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w:t>
            </w:r>
            <w:r>
              <w:rPr>
                <w:rFonts w:cs="宋体"/>
                <w:sz w:val="18"/>
                <w:szCs w:val="18"/>
              </w:rPr>
              <w:t>-2019</w:t>
            </w:r>
            <w:r>
              <w:rPr>
                <w:rFonts w:cs="宋体"/>
                <w:sz w:val="18"/>
                <w:szCs w:val="18"/>
              </w:rPr>
              <w:t>年</w:t>
            </w:r>
            <w:r>
              <w:rPr>
                <w:rFonts w:cs="宋体"/>
                <w:sz w:val="18"/>
                <w:szCs w:val="18"/>
              </w:rPr>
              <w:t>10</w:t>
            </w:r>
            <w:r>
              <w:rPr>
                <w:rFonts w:cs="宋体"/>
                <w:sz w:val="18"/>
                <w:szCs w:val="18"/>
              </w:rPr>
              <w:t>月</w:t>
            </w:r>
            <w:r>
              <w:rPr>
                <w:rFonts w:cs="宋体"/>
                <w:sz w:val="18"/>
                <w:szCs w:val="18"/>
              </w:rPr>
              <w:t>21</w:t>
            </w:r>
            <w:r>
              <w:rPr>
                <w:rFonts w:cs="宋体"/>
                <w:sz w:val="18"/>
                <w:szCs w:val="18"/>
              </w:rPr>
              <w:t>日（管理人有权根据市场变化情况缩短或延长募集期并提前或推迟成立，产品提前或推迟成立时管理人将调整相关日期并进行信息披露。）</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t>认购时间</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t>募集期首日</w:t>
            </w:r>
            <w:r>
              <w:rPr>
                <w:kern w:val="0"/>
                <w:sz w:val="18"/>
                <w:szCs w:val="18"/>
              </w:rPr>
              <w:t>8:30</w:t>
            </w:r>
            <w:r>
              <w:rPr>
                <w:kern w:val="0"/>
                <w:sz w:val="18"/>
                <w:szCs w:val="18"/>
              </w:rPr>
              <w:t>至募集期末日</w:t>
            </w:r>
            <w:r>
              <w:rPr>
                <w:kern w:val="0"/>
                <w:sz w:val="18"/>
                <w:szCs w:val="18"/>
              </w:rPr>
              <w:t>17:00</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t>认购确认日</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color w:val="000000"/>
                <w:kern w:val="0"/>
                <w:sz w:val="18"/>
                <w:szCs w:val="18"/>
              </w:rPr>
              <w:t>同产品成立日</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t>认购份额计算</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产品成立日</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hint="eastAsia"/>
                <w:kern w:val="0"/>
                <w:sz w:val="18"/>
                <w:szCs w:val="18"/>
              </w:rPr>
              <w:t>2019</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22</w:t>
            </w:r>
            <w:r>
              <w:rPr>
                <w:rFonts w:hint="eastAsia"/>
                <w:kern w:val="0"/>
                <w:sz w:val="18"/>
                <w:szCs w:val="18"/>
              </w:rPr>
              <w:t>日</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理财封闭期</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本理财产品募集成立后封闭运作</w:t>
            </w:r>
            <w:r>
              <w:rPr>
                <w:rFonts w:cs="宋体"/>
                <w:sz w:val="18"/>
                <w:szCs w:val="18"/>
              </w:rPr>
              <w:t>30</w:t>
            </w:r>
            <w:r>
              <w:rPr>
                <w:rFonts w:cs="宋体"/>
                <w:sz w:val="18"/>
                <w:szCs w:val="18"/>
              </w:rPr>
              <w:t>天（</w:t>
            </w:r>
            <w:r>
              <w:rPr>
                <w:rFonts w:cs="宋体"/>
                <w:sz w:val="18"/>
                <w:szCs w:val="18"/>
              </w:rPr>
              <w:t>2019</w:t>
            </w:r>
            <w:r>
              <w:rPr>
                <w:rFonts w:cs="宋体"/>
                <w:sz w:val="18"/>
                <w:szCs w:val="18"/>
              </w:rPr>
              <w:t>年</w:t>
            </w:r>
            <w:r>
              <w:rPr>
                <w:rFonts w:cs="宋体"/>
                <w:sz w:val="18"/>
                <w:szCs w:val="18"/>
              </w:rPr>
              <w:t>10</w:t>
            </w:r>
            <w:r>
              <w:rPr>
                <w:rFonts w:cs="宋体"/>
                <w:sz w:val="18"/>
                <w:szCs w:val="18"/>
              </w:rPr>
              <w:t>月</w:t>
            </w:r>
            <w:r>
              <w:rPr>
                <w:rFonts w:cs="宋体"/>
                <w:sz w:val="18"/>
                <w:szCs w:val="18"/>
              </w:rPr>
              <w:t>22</w:t>
            </w:r>
            <w:r>
              <w:rPr>
                <w:rFonts w:cs="宋体"/>
                <w:sz w:val="18"/>
                <w:szCs w:val="18"/>
              </w:rPr>
              <w:t>日</w:t>
            </w:r>
            <w:r>
              <w:rPr>
                <w:rFonts w:cs="宋体"/>
                <w:sz w:val="18"/>
                <w:szCs w:val="18"/>
              </w:rPr>
              <w:t>-2019</w:t>
            </w:r>
            <w:r>
              <w:rPr>
                <w:rFonts w:cs="宋体"/>
                <w:sz w:val="18"/>
                <w:szCs w:val="18"/>
              </w:rPr>
              <w:t>年</w:t>
            </w:r>
            <w:r>
              <w:rPr>
                <w:rFonts w:cs="宋体"/>
                <w:sz w:val="18"/>
                <w:szCs w:val="18"/>
              </w:rPr>
              <w:t>11</w:t>
            </w:r>
            <w:r>
              <w:rPr>
                <w:rFonts w:cs="宋体"/>
                <w:sz w:val="18"/>
                <w:szCs w:val="18"/>
              </w:rPr>
              <w:t>月</w:t>
            </w:r>
            <w:r>
              <w:rPr>
                <w:rFonts w:cs="宋体"/>
                <w:sz w:val="18"/>
                <w:szCs w:val="18"/>
              </w:rPr>
              <w:t>21</w:t>
            </w:r>
            <w:r>
              <w:rPr>
                <w:rFonts w:cs="宋体"/>
                <w:sz w:val="18"/>
                <w:szCs w:val="18"/>
              </w:rPr>
              <w:t>日），封闭期内不接受申购赎回。</w:t>
            </w:r>
            <w:r>
              <w:br/>
            </w:r>
            <w:r>
              <w:rPr>
                <w:rFonts w:cs="宋体"/>
                <w:sz w:val="18"/>
                <w:szCs w:val="18"/>
              </w:rPr>
              <w:t>注：产品成立后因开户等原因可能会导致短期内无法进行部分资产的投资运作，为减轻因此对投资者收益的影响，</w:t>
            </w:r>
            <w:proofErr w:type="gramStart"/>
            <w:r>
              <w:rPr>
                <w:rFonts w:cs="宋体"/>
                <w:sz w:val="18"/>
                <w:szCs w:val="18"/>
              </w:rPr>
              <w:t>故设置</w:t>
            </w:r>
            <w:proofErr w:type="gramEnd"/>
            <w:r>
              <w:rPr>
                <w:rFonts w:cs="宋体"/>
                <w:sz w:val="18"/>
                <w:szCs w:val="18"/>
              </w:rPr>
              <w:t>封闭期。</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产品存续期</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2019</w:t>
            </w:r>
            <w:r>
              <w:rPr>
                <w:rFonts w:cs="宋体"/>
                <w:sz w:val="18"/>
                <w:szCs w:val="18"/>
              </w:rPr>
              <w:t>年</w:t>
            </w:r>
            <w:r>
              <w:rPr>
                <w:rFonts w:cs="宋体"/>
                <w:sz w:val="18"/>
                <w:szCs w:val="18"/>
              </w:rPr>
              <w:t>10</w:t>
            </w:r>
            <w:r>
              <w:rPr>
                <w:rFonts w:cs="宋体"/>
                <w:sz w:val="18"/>
                <w:szCs w:val="18"/>
              </w:rPr>
              <w:t>月</w:t>
            </w:r>
            <w:r>
              <w:rPr>
                <w:rFonts w:cs="宋体"/>
                <w:sz w:val="18"/>
                <w:szCs w:val="18"/>
              </w:rPr>
              <w:t>22</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BA789D">
        <w:trPr>
          <w:trHeight w:val="525"/>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名义到期日</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2029</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BA789D">
        <w:trPr>
          <w:trHeight w:val="525"/>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t>产品开放日</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t>产品存续期间的每周一至周五，但不包括国家法定节假日、休息日和管理人、销售机构公告暂停开放的日期</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t>申购规则</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jc w:val="left"/>
            </w:pPr>
            <w:r>
              <w:rPr>
                <w:rFonts w:cs="宋体"/>
                <w:sz w:val="18"/>
                <w:szCs w:val="18"/>
              </w:rPr>
              <w:t>申购份额</w:t>
            </w:r>
            <w:r>
              <w:rPr>
                <w:rFonts w:cs="宋体"/>
                <w:sz w:val="18"/>
                <w:szCs w:val="18"/>
              </w:rPr>
              <w:t>=</w:t>
            </w:r>
            <w:r>
              <w:rPr>
                <w:rFonts w:cs="宋体"/>
                <w:sz w:val="18"/>
                <w:szCs w:val="18"/>
              </w:rPr>
              <w:t>申购金额</w:t>
            </w:r>
            <w:r>
              <w:rPr>
                <w:rFonts w:cs="宋体"/>
                <w:sz w:val="18"/>
                <w:szCs w:val="18"/>
              </w:rPr>
              <w:t>÷</w:t>
            </w:r>
            <w:r>
              <w:rPr>
                <w:rFonts w:cs="宋体"/>
                <w:sz w:val="18"/>
                <w:szCs w:val="18"/>
              </w:rPr>
              <w:t>申购受理日产</w:t>
            </w:r>
            <w:proofErr w:type="gramStart"/>
            <w:r>
              <w:rPr>
                <w:rFonts w:cs="宋体"/>
                <w:sz w:val="18"/>
                <w:szCs w:val="18"/>
              </w:rPr>
              <w:t>品单位</w:t>
            </w:r>
            <w:proofErr w:type="gramEnd"/>
            <w:r>
              <w:rPr>
                <w:rFonts w:cs="宋体"/>
                <w:sz w:val="18"/>
                <w:szCs w:val="18"/>
              </w:rPr>
              <w:t>净值。（已扣除相关费用，申购份额按去尾法保留两位小数。在不发生本理财产品所提示的风险的前提下，本理财产品申购时每份额的面值为</w:t>
            </w:r>
            <w:r>
              <w:rPr>
                <w:rFonts w:cs="宋体"/>
                <w:sz w:val="18"/>
                <w:szCs w:val="18"/>
              </w:rPr>
              <w:t>1</w:t>
            </w:r>
            <w:r>
              <w:rPr>
                <w:rFonts w:cs="宋体"/>
                <w:sz w:val="18"/>
                <w:szCs w:val="18"/>
              </w:rPr>
              <w:t>元，即</w:t>
            </w:r>
            <w:r>
              <w:rPr>
                <w:rFonts w:cs="宋体"/>
                <w:b/>
                <w:sz w:val="18"/>
                <w:szCs w:val="18"/>
              </w:rPr>
              <w:t>申购受理日产</w:t>
            </w:r>
            <w:proofErr w:type="gramStart"/>
            <w:r>
              <w:rPr>
                <w:rFonts w:cs="宋体"/>
                <w:b/>
                <w:sz w:val="18"/>
                <w:szCs w:val="18"/>
              </w:rPr>
              <w:t>品单位</w:t>
            </w:r>
            <w:proofErr w:type="gramEnd"/>
            <w:r>
              <w:rPr>
                <w:rFonts w:cs="宋体"/>
                <w:b/>
                <w:sz w:val="18"/>
                <w:szCs w:val="18"/>
              </w:rPr>
              <w:t>净值</w:t>
            </w:r>
            <w:r>
              <w:rPr>
                <w:rFonts w:cs="宋体"/>
                <w:b/>
                <w:sz w:val="18"/>
                <w:szCs w:val="18"/>
              </w:rPr>
              <w:t>=1</w:t>
            </w:r>
            <w:r>
              <w:rPr>
                <w:rFonts w:cs="宋体"/>
                <w:b/>
                <w:sz w:val="18"/>
                <w:szCs w:val="18"/>
              </w:rPr>
              <w:t>元</w:t>
            </w:r>
            <w:r>
              <w:rPr>
                <w:rFonts w:cs="宋体"/>
                <w:b/>
                <w:sz w:val="18"/>
                <w:szCs w:val="18"/>
              </w:rPr>
              <w:t>/</w:t>
            </w:r>
            <w:r>
              <w:rPr>
                <w:rFonts w:cs="宋体"/>
                <w:b/>
                <w:sz w:val="18"/>
                <w:szCs w:val="18"/>
              </w:rPr>
              <w:t>份</w:t>
            </w:r>
            <w:r>
              <w:rPr>
                <w:rFonts w:cs="宋体"/>
                <w:sz w:val="18"/>
                <w:szCs w:val="18"/>
              </w:rPr>
              <w:t>。）</w:t>
            </w:r>
            <w:r>
              <w:br/>
            </w:r>
            <w:r>
              <w:rPr>
                <w:rFonts w:cs="宋体"/>
                <w:sz w:val="18"/>
                <w:szCs w:val="18"/>
              </w:rPr>
              <w:t>申购份额确认后可进行赎回操作。</w:t>
            </w:r>
            <w:r>
              <w:br/>
            </w:r>
            <w:r>
              <w:rPr>
                <w:rFonts w:cs="宋体"/>
                <w:b/>
                <w:sz w:val="18"/>
                <w:szCs w:val="18"/>
              </w:rPr>
              <w:t>封闭期结束后具体申购规则如下：</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4331"/>
              <w:gridCol w:w="1071"/>
              <w:gridCol w:w="1031"/>
            </w:tblGrid>
            <w:tr w:rsidR="00BA789D">
              <w:trPr>
                <w:jc w:val="center"/>
              </w:trPr>
              <w:tc>
                <w:tcPr>
                  <w:tcW w:w="4331" w:type="dxa"/>
                  <w:vAlign w:val="center"/>
                </w:tcPr>
                <w:p w:rsidR="00BA789D" w:rsidRDefault="00837B30">
                  <w:pPr>
                    <w:jc w:val="center"/>
                  </w:pPr>
                  <w:r>
                    <w:rPr>
                      <w:sz w:val="18"/>
                      <w:szCs w:val="18"/>
                    </w:rPr>
                    <w:lastRenderedPageBreak/>
                    <w:t>申购时间</w:t>
                  </w:r>
                </w:p>
              </w:tc>
              <w:tc>
                <w:tcPr>
                  <w:tcW w:w="1071" w:type="dxa"/>
                  <w:vAlign w:val="center"/>
                </w:tcPr>
                <w:p w:rsidR="00BA789D" w:rsidRDefault="00837B30">
                  <w:pPr>
                    <w:jc w:val="center"/>
                  </w:pPr>
                  <w:r>
                    <w:rPr>
                      <w:sz w:val="18"/>
                      <w:szCs w:val="18"/>
                    </w:rPr>
                    <w:t>申购受理日</w:t>
                  </w:r>
                </w:p>
              </w:tc>
              <w:tc>
                <w:tcPr>
                  <w:tcW w:w="1031" w:type="dxa"/>
                  <w:vAlign w:val="center"/>
                </w:tcPr>
                <w:p w:rsidR="00BA789D" w:rsidRDefault="00837B30">
                  <w:pPr>
                    <w:jc w:val="center"/>
                  </w:pPr>
                  <w:r>
                    <w:rPr>
                      <w:sz w:val="18"/>
                      <w:szCs w:val="18"/>
                    </w:rPr>
                    <w:t>申购确认日</w:t>
                  </w:r>
                  <w:r>
                    <w:rPr>
                      <w:sz w:val="18"/>
                      <w:szCs w:val="18"/>
                    </w:rPr>
                    <w:t>/</w:t>
                  </w:r>
                  <w:r>
                    <w:rPr>
                      <w:sz w:val="18"/>
                      <w:szCs w:val="18"/>
                    </w:rPr>
                    <w:t>收益起始日</w:t>
                  </w:r>
                </w:p>
              </w:tc>
            </w:tr>
            <w:tr w:rsidR="00BA789D">
              <w:trPr>
                <w:jc w:val="center"/>
              </w:trPr>
              <w:tc>
                <w:tcPr>
                  <w:tcW w:w="4331" w:type="dxa"/>
                  <w:vAlign w:val="center"/>
                </w:tcPr>
                <w:p w:rsidR="00BA789D" w:rsidRDefault="00837B30">
                  <w:pPr>
                    <w:jc w:val="center"/>
                  </w:pPr>
                  <w:r>
                    <w:rPr>
                      <w:sz w:val="18"/>
                      <w:szCs w:val="18"/>
                    </w:rPr>
                    <w:t>A/B/D/E/F/G/H/I/K/L</w:t>
                  </w:r>
                  <w:r>
                    <w:rPr>
                      <w:sz w:val="18"/>
                      <w:szCs w:val="18"/>
                    </w:rPr>
                    <w:t>份额：产品开放日：</w:t>
                  </w:r>
                  <w:r>
                    <w:rPr>
                      <w:sz w:val="18"/>
                      <w:szCs w:val="18"/>
                    </w:rPr>
                    <w:t>0:00-17:00</w:t>
                  </w:r>
                  <w:r>
                    <w:rPr>
                      <w:sz w:val="18"/>
                      <w:szCs w:val="18"/>
                    </w:rPr>
                    <w:t>（含）</w:t>
                  </w:r>
                </w:p>
              </w:tc>
              <w:tc>
                <w:tcPr>
                  <w:tcW w:w="1071" w:type="dxa"/>
                  <w:vMerge w:val="restart"/>
                  <w:vAlign w:val="center"/>
                </w:tcPr>
                <w:p w:rsidR="00BA789D" w:rsidRDefault="00837B30">
                  <w:pPr>
                    <w:jc w:val="center"/>
                  </w:pPr>
                  <w:r>
                    <w:rPr>
                      <w:sz w:val="18"/>
                      <w:szCs w:val="18"/>
                    </w:rPr>
                    <w:t>当日</w:t>
                  </w:r>
                </w:p>
              </w:tc>
              <w:tc>
                <w:tcPr>
                  <w:tcW w:w="1031" w:type="dxa"/>
                  <w:vMerge w:val="restart"/>
                  <w:vAlign w:val="center"/>
                </w:tcPr>
                <w:p w:rsidR="00BA789D" w:rsidRDefault="00837B30">
                  <w:pPr>
                    <w:jc w:val="center"/>
                  </w:pPr>
                  <w:r>
                    <w:rPr>
                      <w:sz w:val="18"/>
                      <w:szCs w:val="18"/>
                    </w:rPr>
                    <w:t>申购受理日下</w:t>
                  </w:r>
                  <w:proofErr w:type="gramStart"/>
                  <w:r>
                    <w:rPr>
                      <w:sz w:val="18"/>
                      <w:szCs w:val="18"/>
                    </w:rPr>
                    <w:t>一</w:t>
                  </w:r>
                  <w:proofErr w:type="gramEnd"/>
                  <w:r>
                    <w:rPr>
                      <w:sz w:val="18"/>
                      <w:szCs w:val="18"/>
                    </w:rPr>
                    <w:t>产品开放日</w:t>
                  </w:r>
                </w:p>
              </w:tc>
            </w:tr>
            <w:tr w:rsidR="00BA789D">
              <w:trPr>
                <w:jc w:val="center"/>
              </w:trPr>
              <w:tc>
                <w:tcPr>
                  <w:tcW w:w="4331" w:type="dxa"/>
                  <w:vAlign w:val="center"/>
                </w:tcPr>
                <w:p w:rsidR="00BA789D" w:rsidRDefault="00837B30">
                  <w:pPr>
                    <w:jc w:val="center"/>
                  </w:pPr>
                  <w:r>
                    <w:rPr>
                      <w:sz w:val="18"/>
                      <w:szCs w:val="18"/>
                    </w:rPr>
                    <w:t>C</w:t>
                  </w:r>
                  <w:r>
                    <w:rPr>
                      <w:sz w:val="18"/>
                      <w:szCs w:val="18"/>
                    </w:rPr>
                    <w:t>份额：产品开放日：</w:t>
                  </w:r>
                  <w:r>
                    <w:rPr>
                      <w:sz w:val="18"/>
                      <w:szCs w:val="18"/>
                    </w:rPr>
                    <w:t>0:00-15:00</w:t>
                  </w:r>
                  <w:r>
                    <w:rPr>
                      <w:sz w:val="18"/>
                      <w:szCs w:val="18"/>
                    </w:rPr>
                    <w:t>（不含）</w:t>
                  </w:r>
                </w:p>
              </w:tc>
              <w:tc>
                <w:tcPr>
                  <w:tcW w:w="1071" w:type="dxa"/>
                  <w:vMerge/>
                  <w:vAlign w:val="center"/>
                </w:tcPr>
                <w:p w:rsidR="00BA789D" w:rsidRDefault="00BA789D">
                  <w:pPr>
                    <w:jc w:val="center"/>
                  </w:pPr>
                </w:p>
              </w:tc>
              <w:tc>
                <w:tcPr>
                  <w:tcW w:w="1031" w:type="dxa"/>
                  <w:vMerge/>
                  <w:vAlign w:val="center"/>
                </w:tcPr>
                <w:p w:rsidR="00BA789D" w:rsidRDefault="00BA789D">
                  <w:pPr>
                    <w:jc w:val="center"/>
                  </w:pPr>
                </w:p>
              </w:tc>
            </w:tr>
            <w:tr w:rsidR="00BA789D">
              <w:trPr>
                <w:jc w:val="center"/>
              </w:trPr>
              <w:tc>
                <w:tcPr>
                  <w:tcW w:w="4331" w:type="dxa"/>
                  <w:vAlign w:val="center"/>
                </w:tcPr>
                <w:p w:rsidR="00BA789D" w:rsidRDefault="00837B30">
                  <w:pPr>
                    <w:jc w:val="center"/>
                  </w:pPr>
                  <w:r>
                    <w:rPr>
                      <w:sz w:val="18"/>
                      <w:szCs w:val="18"/>
                    </w:rPr>
                    <w:t>J</w:t>
                  </w:r>
                  <w:r>
                    <w:rPr>
                      <w:sz w:val="18"/>
                      <w:szCs w:val="18"/>
                    </w:rPr>
                    <w:t>份额：产品开放日：</w:t>
                  </w:r>
                  <w:r>
                    <w:rPr>
                      <w:sz w:val="18"/>
                      <w:szCs w:val="18"/>
                    </w:rPr>
                    <w:t>0:00-15:00</w:t>
                  </w:r>
                  <w:r>
                    <w:rPr>
                      <w:sz w:val="18"/>
                      <w:szCs w:val="18"/>
                    </w:rPr>
                    <w:t>（含）</w:t>
                  </w:r>
                </w:p>
              </w:tc>
              <w:tc>
                <w:tcPr>
                  <w:tcW w:w="1071" w:type="dxa"/>
                  <w:vMerge/>
                  <w:vAlign w:val="center"/>
                </w:tcPr>
                <w:p w:rsidR="00BA789D" w:rsidRDefault="00BA789D">
                  <w:pPr>
                    <w:jc w:val="center"/>
                  </w:pPr>
                </w:p>
              </w:tc>
              <w:tc>
                <w:tcPr>
                  <w:tcW w:w="1031" w:type="dxa"/>
                  <w:vMerge/>
                  <w:vAlign w:val="center"/>
                </w:tcPr>
                <w:p w:rsidR="00BA789D" w:rsidRDefault="00BA789D">
                  <w:pPr>
                    <w:jc w:val="center"/>
                  </w:pPr>
                </w:p>
              </w:tc>
            </w:tr>
            <w:tr w:rsidR="00BA789D">
              <w:trPr>
                <w:jc w:val="center"/>
              </w:trPr>
              <w:tc>
                <w:tcPr>
                  <w:tcW w:w="4331" w:type="dxa"/>
                  <w:vAlign w:val="center"/>
                </w:tcPr>
                <w:p w:rsidR="00BA789D" w:rsidRDefault="00837B30">
                  <w:pPr>
                    <w:jc w:val="center"/>
                  </w:pPr>
                  <w:r>
                    <w:rPr>
                      <w:sz w:val="18"/>
                      <w:szCs w:val="18"/>
                    </w:rPr>
                    <w:t>A/B/D/E/F/G/H/I/K/L</w:t>
                  </w:r>
                  <w:r>
                    <w:rPr>
                      <w:sz w:val="18"/>
                      <w:szCs w:val="18"/>
                    </w:rPr>
                    <w:t>份额：产品开放日：</w:t>
                  </w:r>
                  <w:r>
                    <w:rPr>
                      <w:sz w:val="18"/>
                      <w:szCs w:val="18"/>
                    </w:rPr>
                    <w:t>17:00</w:t>
                  </w:r>
                  <w:r>
                    <w:rPr>
                      <w:sz w:val="18"/>
                      <w:szCs w:val="18"/>
                    </w:rPr>
                    <w:t>（不含）</w:t>
                  </w:r>
                  <w:r>
                    <w:rPr>
                      <w:sz w:val="18"/>
                      <w:szCs w:val="18"/>
                    </w:rPr>
                    <w:t>-24:00</w:t>
                  </w:r>
                </w:p>
              </w:tc>
              <w:tc>
                <w:tcPr>
                  <w:tcW w:w="1071" w:type="dxa"/>
                  <w:vMerge w:val="restart"/>
                  <w:vAlign w:val="center"/>
                </w:tcPr>
                <w:p w:rsidR="00BA789D" w:rsidRDefault="00837B30">
                  <w:pPr>
                    <w:jc w:val="center"/>
                  </w:pPr>
                  <w:r>
                    <w:rPr>
                      <w:sz w:val="18"/>
                      <w:szCs w:val="18"/>
                    </w:rPr>
                    <w:t>下一产品开放日</w:t>
                  </w:r>
                </w:p>
              </w:tc>
              <w:tc>
                <w:tcPr>
                  <w:tcW w:w="1031" w:type="dxa"/>
                  <w:vMerge/>
                  <w:vAlign w:val="center"/>
                </w:tcPr>
                <w:p w:rsidR="00BA789D" w:rsidRDefault="00BA789D">
                  <w:pPr>
                    <w:jc w:val="center"/>
                  </w:pPr>
                </w:p>
              </w:tc>
            </w:tr>
            <w:tr w:rsidR="00BA789D">
              <w:trPr>
                <w:jc w:val="center"/>
              </w:trPr>
              <w:tc>
                <w:tcPr>
                  <w:tcW w:w="4331" w:type="dxa"/>
                  <w:vAlign w:val="center"/>
                </w:tcPr>
                <w:p w:rsidR="00BA789D" w:rsidRDefault="00837B30">
                  <w:pPr>
                    <w:jc w:val="center"/>
                  </w:pPr>
                  <w:r>
                    <w:rPr>
                      <w:sz w:val="18"/>
                      <w:szCs w:val="18"/>
                    </w:rPr>
                    <w:t>C</w:t>
                  </w:r>
                  <w:r>
                    <w:rPr>
                      <w:sz w:val="18"/>
                      <w:szCs w:val="18"/>
                    </w:rPr>
                    <w:t>份额：产品开放日：</w:t>
                  </w:r>
                  <w:r>
                    <w:rPr>
                      <w:sz w:val="18"/>
                      <w:szCs w:val="18"/>
                    </w:rPr>
                    <w:t>15:00</w:t>
                  </w:r>
                  <w:r>
                    <w:rPr>
                      <w:sz w:val="18"/>
                      <w:szCs w:val="18"/>
                    </w:rPr>
                    <w:t>（含）</w:t>
                  </w:r>
                  <w:r>
                    <w:rPr>
                      <w:sz w:val="18"/>
                      <w:szCs w:val="18"/>
                    </w:rPr>
                    <w:t>-24:00</w:t>
                  </w:r>
                </w:p>
              </w:tc>
              <w:tc>
                <w:tcPr>
                  <w:tcW w:w="1071" w:type="dxa"/>
                  <w:vMerge/>
                  <w:vAlign w:val="center"/>
                </w:tcPr>
                <w:p w:rsidR="00BA789D" w:rsidRDefault="00BA789D">
                  <w:pPr>
                    <w:jc w:val="center"/>
                  </w:pPr>
                </w:p>
              </w:tc>
              <w:tc>
                <w:tcPr>
                  <w:tcW w:w="1031" w:type="dxa"/>
                  <w:vMerge/>
                  <w:vAlign w:val="center"/>
                </w:tcPr>
                <w:p w:rsidR="00BA789D" w:rsidRDefault="00BA789D">
                  <w:pPr>
                    <w:jc w:val="center"/>
                  </w:pPr>
                </w:p>
              </w:tc>
            </w:tr>
            <w:tr w:rsidR="00BA789D">
              <w:trPr>
                <w:jc w:val="center"/>
              </w:trPr>
              <w:tc>
                <w:tcPr>
                  <w:tcW w:w="4331" w:type="dxa"/>
                  <w:vAlign w:val="center"/>
                </w:tcPr>
                <w:p w:rsidR="00BA789D" w:rsidRDefault="00837B30">
                  <w:pPr>
                    <w:jc w:val="center"/>
                  </w:pPr>
                  <w:r>
                    <w:rPr>
                      <w:sz w:val="18"/>
                      <w:szCs w:val="18"/>
                    </w:rPr>
                    <w:t>J</w:t>
                  </w:r>
                  <w:r>
                    <w:rPr>
                      <w:sz w:val="18"/>
                      <w:szCs w:val="18"/>
                    </w:rPr>
                    <w:t>份额：产品开放日：</w:t>
                  </w:r>
                  <w:r>
                    <w:rPr>
                      <w:sz w:val="18"/>
                      <w:szCs w:val="18"/>
                    </w:rPr>
                    <w:t>15:00</w:t>
                  </w:r>
                  <w:r>
                    <w:rPr>
                      <w:sz w:val="18"/>
                      <w:szCs w:val="18"/>
                    </w:rPr>
                    <w:t>（不含）</w:t>
                  </w:r>
                  <w:r>
                    <w:rPr>
                      <w:sz w:val="18"/>
                      <w:szCs w:val="18"/>
                    </w:rPr>
                    <w:t>-24:00</w:t>
                  </w:r>
                </w:p>
              </w:tc>
              <w:tc>
                <w:tcPr>
                  <w:tcW w:w="1071" w:type="dxa"/>
                  <w:vMerge/>
                  <w:vAlign w:val="center"/>
                </w:tcPr>
                <w:p w:rsidR="00BA789D" w:rsidRDefault="00BA789D">
                  <w:pPr>
                    <w:jc w:val="center"/>
                  </w:pPr>
                </w:p>
              </w:tc>
              <w:tc>
                <w:tcPr>
                  <w:tcW w:w="1031" w:type="dxa"/>
                  <w:vMerge/>
                  <w:vAlign w:val="center"/>
                </w:tcPr>
                <w:p w:rsidR="00BA789D" w:rsidRDefault="00BA789D">
                  <w:pPr>
                    <w:jc w:val="center"/>
                  </w:pPr>
                </w:p>
              </w:tc>
            </w:tr>
            <w:tr w:rsidR="00BA789D">
              <w:trPr>
                <w:jc w:val="center"/>
              </w:trPr>
              <w:tc>
                <w:tcPr>
                  <w:tcW w:w="4331" w:type="dxa"/>
                  <w:vAlign w:val="center"/>
                </w:tcPr>
                <w:p w:rsidR="00BA789D" w:rsidRDefault="00837B30">
                  <w:pPr>
                    <w:jc w:val="center"/>
                  </w:pPr>
                  <w:r>
                    <w:rPr>
                      <w:sz w:val="18"/>
                      <w:szCs w:val="18"/>
                    </w:rPr>
                    <w:t>非产品开放日</w:t>
                  </w:r>
                </w:p>
              </w:tc>
              <w:tc>
                <w:tcPr>
                  <w:tcW w:w="1071" w:type="dxa"/>
                  <w:vMerge/>
                  <w:vAlign w:val="center"/>
                </w:tcPr>
                <w:p w:rsidR="00BA789D" w:rsidRDefault="00BA789D">
                  <w:pPr>
                    <w:jc w:val="center"/>
                  </w:pPr>
                </w:p>
              </w:tc>
              <w:tc>
                <w:tcPr>
                  <w:tcW w:w="1031" w:type="dxa"/>
                  <w:vMerge/>
                  <w:vAlign w:val="center"/>
                </w:tcPr>
                <w:p w:rsidR="00BA789D" w:rsidRDefault="00BA789D">
                  <w:pPr>
                    <w:jc w:val="center"/>
                  </w:pPr>
                </w:p>
              </w:tc>
            </w:tr>
          </w:tbl>
          <w:p w:rsidR="00BA789D" w:rsidRDefault="00837B30">
            <w:pPr>
              <w:spacing w:line="200" w:lineRule="exact"/>
            </w:pPr>
            <w:r>
              <w:rPr>
                <w:rFonts w:cs="宋体"/>
                <w:b/>
                <w:sz w:val="18"/>
                <w:szCs w:val="18"/>
              </w:rPr>
              <w:t>A/B/D/E/F/G/H/I/K/L</w:t>
            </w:r>
            <w:r>
              <w:rPr>
                <w:rFonts w:cs="宋体"/>
                <w:b/>
                <w:sz w:val="18"/>
                <w:szCs w:val="18"/>
              </w:rPr>
              <w:t>份额：产品开放日</w:t>
            </w:r>
            <w:r>
              <w:rPr>
                <w:rFonts w:cs="宋体"/>
                <w:b/>
                <w:sz w:val="18"/>
                <w:szCs w:val="18"/>
              </w:rPr>
              <w:t>17:00</w:t>
            </w:r>
            <w:r>
              <w:rPr>
                <w:rFonts w:cs="宋体"/>
                <w:b/>
                <w:sz w:val="18"/>
                <w:szCs w:val="18"/>
              </w:rPr>
              <w:t>（含）前的申购于下一产品开放日确认，其他时间的申购于申购受理日后下一产品开放日确认。具体申购确认时间以投资者与代销机构约定为准。</w:t>
            </w:r>
            <w:r>
              <w:br/>
            </w:r>
            <w:r>
              <w:rPr>
                <w:rFonts w:cs="宋体"/>
                <w:b/>
                <w:sz w:val="18"/>
                <w:szCs w:val="18"/>
              </w:rPr>
              <w:t>代销机构可根据其销售需要重新设定申购时间，投资者通过代销机构购买本理财产品的，以该代销机构最终披露的申购时间和规则为准，但需当日受理的申购申请截止时间不得超过当日</w:t>
            </w:r>
            <w:r>
              <w:rPr>
                <w:rFonts w:cs="宋体"/>
                <w:b/>
                <w:sz w:val="18"/>
                <w:szCs w:val="18"/>
              </w:rPr>
              <w:t>17:00</w:t>
            </w:r>
            <w:r>
              <w:rPr>
                <w:rFonts w:cs="宋体"/>
                <w:b/>
                <w:sz w:val="18"/>
                <w:szCs w:val="18"/>
              </w:rPr>
              <w:t>（含）。</w:t>
            </w:r>
            <w:r>
              <w:br/>
            </w:r>
            <w:r>
              <w:rPr>
                <w:rFonts w:cs="宋体"/>
                <w:b/>
                <w:sz w:val="18"/>
                <w:szCs w:val="18"/>
              </w:rPr>
              <w:t>C</w:t>
            </w:r>
            <w:r>
              <w:rPr>
                <w:rFonts w:cs="宋体"/>
                <w:b/>
                <w:sz w:val="18"/>
                <w:szCs w:val="18"/>
              </w:rPr>
              <w:t>份额：产品开放日</w:t>
            </w:r>
            <w:r>
              <w:rPr>
                <w:rFonts w:cs="宋体"/>
                <w:b/>
                <w:sz w:val="18"/>
                <w:szCs w:val="18"/>
              </w:rPr>
              <w:t>15:00</w:t>
            </w:r>
            <w:r>
              <w:rPr>
                <w:rFonts w:cs="宋体"/>
                <w:b/>
                <w:sz w:val="18"/>
                <w:szCs w:val="18"/>
              </w:rPr>
              <w:t>（不含）前的申购于下一产品开放日确认，其他时间的申购于申购受理日后下一产品开放日确认。具体申购确认时间以投资</w:t>
            </w:r>
            <w:r>
              <w:rPr>
                <w:rFonts w:cs="宋体"/>
                <w:b/>
                <w:sz w:val="18"/>
                <w:szCs w:val="18"/>
              </w:rPr>
              <w:t>者与代销机构约定为准。</w:t>
            </w:r>
            <w:r>
              <w:br/>
            </w:r>
            <w:r>
              <w:rPr>
                <w:rFonts w:cs="宋体"/>
                <w:b/>
                <w:sz w:val="18"/>
                <w:szCs w:val="18"/>
              </w:rPr>
              <w:t>代销机构可根据其销售需要重新设定申购时间，投资者通过代销机构购买本理财产品的，以该代销机构最终披露的申购时间和规则为准，但需当日受理的申购申请截止时间不得超过当日</w:t>
            </w:r>
            <w:r>
              <w:rPr>
                <w:rFonts w:cs="宋体"/>
                <w:b/>
                <w:sz w:val="18"/>
                <w:szCs w:val="18"/>
              </w:rPr>
              <w:t>15:00</w:t>
            </w:r>
            <w:r>
              <w:rPr>
                <w:rFonts w:cs="宋体"/>
                <w:b/>
                <w:sz w:val="18"/>
                <w:szCs w:val="18"/>
              </w:rPr>
              <w:t>（不含）。</w:t>
            </w:r>
            <w:r>
              <w:br/>
            </w:r>
            <w:r>
              <w:rPr>
                <w:rFonts w:cs="宋体"/>
                <w:b/>
                <w:sz w:val="18"/>
                <w:szCs w:val="18"/>
              </w:rPr>
              <w:t>J</w:t>
            </w:r>
            <w:r>
              <w:rPr>
                <w:rFonts w:cs="宋体"/>
                <w:b/>
                <w:sz w:val="18"/>
                <w:szCs w:val="18"/>
              </w:rPr>
              <w:t>份额：产品开放日</w:t>
            </w:r>
            <w:r>
              <w:rPr>
                <w:rFonts w:cs="宋体"/>
                <w:b/>
                <w:sz w:val="18"/>
                <w:szCs w:val="18"/>
              </w:rPr>
              <w:t>15:00</w:t>
            </w:r>
            <w:r>
              <w:rPr>
                <w:rFonts w:cs="宋体"/>
                <w:b/>
                <w:sz w:val="18"/>
                <w:szCs w:val="18"/>
              </w:rPr>
              <w:t>（含）前的申购于下一产品开放日确认，其他时间的申购于申购受理日后下一产品开放日确认。具体申购确认时间以投资者与代销机构约定为准。</w:t>
            </w:r>
            <w:r>
              <w:br/>
            </w:r>
            <w:r>
              <w:rPr>
                <w:rFonts w:cs="宋体"/>
                <w:b/>
                <w:sz w:val="18"/>
                <w:szCs w:val="18"/>
              </w:rPr>
              <w:t>代销机构可根据其销售需要重新设定申购时间，投资者通过代销机构购买本理财产品的，以该代销机构最终披露的申购时间和规则为准，但需当日受理的申购申请截止</w:t>
            </w:r>
            <w:r>
              <w:rPr>
                <w:rFonts w:cs="宋体"/>
                <w:b/>
                <w:sz w:val="18"/>
                <w:szCs w:val="18"/>
              </w:rPr>
              <w:t>时间不得超过当日</w:t>
            </w:r>
            <w:r>
              <w:rPr>
                <w:rFonts w:cs="宋体"/>
                <w:b/>
                <w:sz w:val="18"/>
                <w:szCs w:val="18"/>
              </w:rPr>
              <w:t>15:00</w:t>
            </w:r>
            <w:r>
              <w:rPr>
                <w:rFonts w:cs="宋体"/>
                <w:b/>
                <w:sz w:val="18"/>
                <w:szCs w:val="18"/>
              </w:rPr>
              <w:t>（含）。</w:t>
            </w:r>
            <w:r>
              <w:br/>
            </w:r>
            <w:r>
              <w:rPr>
                <w:rFonts w:cs="宋体"/>
                <w:b/>
                <w:sz w:val="18"/>
                <w:szCs w:val="18"/>
              </w:rPr>
              <w:t>注：系统批处理时间无法进行任何操作，届时系统将相应提示，系统批处理时间预计在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p>
        </w:tc>
      </w:tr>
      <w:tr w:rsidR="00BA789D">
        <w:trPr>
          <w:trHeight w:val="314"/>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lastRenderedPageBreak/>
              <w:t>赎回规则</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赎回金额</w:t>
            </w:r>
            <w:r>
              <w:rPr>
                <w:rFonts w:cs="宋体"/>
                <w:sz w:val="18"/>
                <w:szCs w:val="18"/>
              </w:rPr>
              <w:t>=</w:t>
            </w:r>
            <w:r>
              <w:rPr>
                <w:rFonts w:cs="宋体"/>
                <w:sz w:val="18"/>
                <w:szCs w:val="18"/>
              </w:rPr>
              <w:t>赎回份额</w:t>
            </w:r>
            <w:r>
              <w:rPr>
                <w:rFonts w:cs="宋体"/>
                <w:sz w:val="18"/>
                <w:szCs w:val="18"/>
              </w:rPr>
              <w:t>×</w:t>
            </w:r>
            <w:r>
              <w:rPr>
                <w:rFonts w:cs="宋体"/>
                <w:sz w:val="18"/>
                <w:szCs w:val="18"/>
              </w:rPr>
              <w:t>赎回受理日产</w:t>
            </w:r>
            <w:proofErr w:type="gramStart"/>
            <w:r>
              <w:rPr>
                <w:rFonts w:cs="宋体"/>
                <w:sz w:val="18"/>
                <w:szCs w:val="18"/>
              </w:rPr>
              <w:t>品单位</w:t>
            </w:r>
            <w:proofErr w:type="gramEnd"/>
            <w:r>
              <w:rPr>
                <w:rFonts w:cs="宋体"/>
                <w:sz w:val="18"/>
                <w:szCs w:val="18"/>
              </w:rPr>
              <w:t>净值。（已扣除相关费用，赎回金额按去尾法保留两位小数。在不发生本理财产品所提示的风险的前提下，本理财产品赎回时每份额的面值为</w:t>
            </w:r>
            <w:r>
              <w:rPr>
                <w:rFonts w:cs="宋体"/>
                <w:sz w:val="18"/>
                <w:szCs w:val="18"/>
              </w:rPr>
              <w:t>1</w:t>
            </w:r>
            <w:r>
              <w:rPr>
                <w:rFonts w:cs="宋体"/>
                <w:sz w:val="18"/>
                <w:szCs w:val="18"/>
              </w:rPr>
              <w:t>元，即赎回受理日产</w:t>
            </w:r>
            <w:proofErr w:type="gramStart"/>
            <w:r>
              <w:rPr>
                <w:rFonts w:cs="宋体"/>
                <w:sz w:val="18"/>
                <w:szCs w:val="18"/>
              </w:rPr>
              <w:t>品单位</w:t>
            </w:r>
            <w:proofErr w:type="gramEnd"/>
            <w:r>
              <w:rPr>
                <w:rFonts w:cs="宋体"/>
                <w:sz w:val="18"/>
                <w:szCs w:val="18"/>
              </w:rPr>
              <w:t>净值</w:t>
            </w:r>
            <w:r>
              <w:rPr>
                <w:rFonts w:cs="宋体"/>
                <w:sz w:val="18"/>
                <w:szCs w:val="18"/>
              </w:rPr>
              <w:t>=1</w:t>
            </w:r>
            <w:r>
              <w:rPr>
                <w:rFonts w:cs="宋体"/>
                <w:sz w:val="18"/>
                <w:szCs w:val="18"/>
              </w:rPr>
              <w:t>元</w:t>
            </w:r>
            <w:r>
              <w:rPr>
                <w:rFonts w:cs="宋体"/>
                <w:sz w:val="18"/>
                <w:szCs w:val="18"/>
              </w:rPr>
              <w:t>/</w:t>
            </w:r>
            <w:r>
              <w:rPr>
                <w:rFonts w:cs="宋体"/>
                <w:sz w:val="18"/>
                <w:szCs w:val="18"/>
              </w:rPr>
              <w:t>份。）</w:t>
            </w:r>
            <w:r>
              <w:br/>
            </w:r>
          </w:p>
          <w:p w:rsidR="00BA789D" w:rsidRDefault="00837B30">
            <w:pPr>
              <w:spacing w:line="200" w:lineRule="exact"/>
            </w:pPr>
            <w:r>
              <w:rPr>
                <w:rFonts w:cs="宋体"/>
                <w:b/>
                <w:sz w:val="18"/>
                <w:szCs w:val="18"/>
              </w:rPr>
              <w:t>封闭期结束后具体赎回规则如下：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3433"/>
              <w:gridCol w:w="943"/>
              <w:gridCol w:w="1039"/>
              <w:gridCol w:w="1061"/>
            </w:tblGrid>
            <w:tr w:rsidR="00BA789D">
              <w:tc>
                <w:tcPr>
                  <w:tcW w:w="3433" w:type="dxa"/>
                  <w:vAlign w:val="center"/>
                </w:tcPr>
                <w:p w:rsidR="00BA789D" w:rsidRDefault="00837B30">
                  <w:pPr>
                    <w:jc w:val="center"/>
                  </w:pPr>
                  <w:r>
                    <w:rPr>
                      <w:sz w:val="18"/>
                      <w:szCs w:val="18"/>
                    </w:rPr>
                    <w:t>赎回时间</w:t>
                  </w:r>
                </w:p>
              </w:tc>
              <w:tc>
                <w:tcPr>
                  <w:tcW w:w="943" w:type="dxa"/>
                  <w:vAlign w:val="center"/>
                </w:tcPr>
                <w:p w:rsidR="00BA789D" w:rsidRDefault="00837B30">
                  <w:pPr>
                    <w:jc w:val="center"/>
                  </w:pPr>
                  <w:r>
                    <w:rPr>
                      <w:sz w:val="18"/>
                      <w:szCs w:val="18"/>
                    </w:rPr>
                    <w:t>赎回受理日</w:t>
                  </w:r>
                </w:p>
              </w:tc>
              <w:tc>
                <w:tcPr>
                  <w:tcW w:w="1039" w:type="dxa"/>
                  <w:vAlign w:val="center"/>
                </w:tcPr>
                <w:p w:rsidR="00BA789D" w:rsidRDefault="00837B30">
                  <w:pPr>
                    <w:jc w:val="center"/>
                  </w:pPr>
                  <w:r>
                    <w:rPr>
                      <w:sz w:val="18"/>
                      <w:szCs w:val="18"/>
                    </w:rPr>
                    <w:t>赎回确认日</w:t>
                  </w:r>
                </w:p>
              </w:tc>
              <w:tc>
                <w:tcPr>
                  <w:tcW w:w="1061" w:type="dxa"/>
                  <w:vAlign w:val="center"/>
                </w:tcPr>
                <w:p w:rsidR="00BA789D" w:rsidRDefault="00837B30">
                  <w:pPr>
                    <w:jc w:val="center"/>
                  </w:pPr>
                  <w:r>
                    <w:rPr>
                      <w:sz w:val="18"/>
                      <w:szCs w:val="18"/>
                    </w:rPr>
                    <w:t>资金到账日</w:t>
                  </w:r>
                </w:p>
              </w:tc>
            </w:tr>
            <w:tr w:rsidR="00BA789D">
              <w:tc>
                <w:tcPr>
                  <w:tcW w:w="3433" w:type="dxa"/>
                  <w:vAlign w:val="center"/>
                </w:tcPr>
                <w:p w:rsidR="00BA789D" w:rsidRDefault="00837B30">
                  <w:pPr>
                    <w:jc w:val="center"/>
                  </w:pPr>
                  <w:r>
                    <w:rPr>
                      <w:sz w:val="18"/>
                      <w:szCs w:val="18"/>
                    </w:rPr>
                    <w:t>A/B/D/E/F/G/H/I/K/L</w:t>
                  </w:r>
                  <w:r>
                    <w:rPr>
                      <w:sz w:val="18"/>
                      <w:szCs w:val="18"/>
                    </w:rPr>
                    <w:t>份额：产品开放日：</w:t>
                  </w:r>
                  <w:r>
                    <w:rPr>
                      <w:sz w:val="18"/>
                      <w:szCs w:val="18"/>
                    </w:rPr>
                    <w:t>0:00-17:00</w:t>
                  </w:r>
                  <w:r>
                    <w:rPr>
                      <w:sz w:val="18"/>
                      <w:szCs w:val="18"/>
                    </w:rPr>
                    <w:t>（含）</w:t>
                  </w:r>
                </w:p>
              </w:tc>
              <w:tc>
                <w:tcPr>
                  <w:tcW w:w="943" w:type="dxa"/>
                  <w:vMerge w:val="restart"/>
                  <w:vAlign w:val="center"/>
                </w:tcPr>
                <w:p w:rsidR="00BA789D" w:rsidRDefault="00837B30">
                  <w:pPr>
                    <w:jc w:val="center"/>
                  </w:pPr>
                  <w:r>
                    <w:rPr>
                      <w:sz w:val="18"/>
                      <w:szCs w:val="18"/>
                    </w:rPr>
                    <w:t>当日</w:t>
                  </w:r>
                </w:p>
              </w:tc>
              <w:tc>
                <w:tcPr>
                  <w:tcW w:w="1039" w:type="dxa"/>
                  <w:vMerge w:val="restart"/>
                  <w:vAlign w:val="center"/>
                </w:tcPr>
                <w:p w:rsidR="00BA789D" w:rsidRDefault="00837B30">
                  <w:pPr>
                    <w:jc w:val="center"/>
                  </w:pPr>
                  <w:r>
                    <w:rPr>
                      <w:sz w:val="18"/>
                      <w:szCs w:val="18"/>
                    </w:rPr>
                    <w:t>赎回受理日下</w:t>
                  </w:r>
                  <w:proofErr w:type="gramStart"/>
                  <w:r>
                    <w:rPr>
                      <w:sz w:val="18"/>
                      <w:szCs w:val="18"/>
                    </w:rPr>
                    <w:t>一</w:t>
                  </w:r>
                  <w:proofErr w:type="gramEnd"/>
                  <w:r>
                    <w:rPr>
                      <w:sz w:val="18"/>
                      <w:szCs w:val="18"/>
                    </w:rPr>
                    <w:t>产品开放日</w:t>
                  </w:r>
                </w:p>
              </w:tc>
              <w:tc>
                <w:tcPr>
                  <w:tcW w:w="1061" w:type="dxa"/>
                  <w:vMerge w:val="restart"/>
                  <w:vAlign w:val="center"/>
                </w:tcPr>
                <w:p w:rsidR="00BA789D" w:rsidRDefault="00837B30">
                  <w:pPr>
                    <w:jc w:val="center"/>
                  </w:pPr>
                  <w:r>
                    <w:rPr>
                      <w:sz w:val="18"/>
                      <w:szCs w:val="18"/>
                    </w:rPr>
                    <w:t>最快于赎回确认日到账</w:t>
                  </w:r>
                </w:p>
              </w:tc>
            </w:tr>
            <w:tr w:rsidR="00BA789D">
              <w:tc>
                <w:tcPr>
                  <w:tcW w:w="3433" w:type="dxa"/>
                  <w:vAlign w:val="center"/>
                </w:tcPr>
                <w:p w:rsidR="00BA789D" w:rsidRDefault="00837B30">
                  <w:pPr>
                    <w:jc w:val="center"/>
                  </w:pPr>
                  <w:r>
                    <w:rPr>
                      <w:sz w:val="18"/>
                      <w:szCs w:val="18"/>
                    </w:rPr>
                    <w:t>C</w:t>
                  </w:r>
                  <w:r>
                    <w:rPr>
                      <w:sz w:val="18"/>
                      <w:szCs w:val="18"/>
                    </w:rPr>
                    <w:t>份额：产品开放日：</w:t>
                  </w:r>
                  <w:r>
                    <w:rPr>
                      <w:sz w:val="18"/>
                      <w:szCs w:val="18"/>
                    </w:rPr>
                    <w:t>0:00-15:00</w:t>
                  </w:r>
                  <w:r>
                    <w:rPr>
                      <w:sz w:val="18"/>
                      <w:szCs w:val="18"/>
                    </w:rPr>
                    <w:t>（不含）</w:t>
                  </w:r>
                </w:p>
              </w:tc>
              <w:tc>
                <w:tcPr>
                  <w:tcW w:w="943" w:type="dxa"/>
                  <w:vMerge/>
                  <w:vAlign w:val="center"/>
                </w:tcPr>
                <w:p w:rsidR="00BA789D" w:rsidRDefault="00BA789D">
                  <w:pPr>
                    <w:jc w:val="center"/>
                  </w:pPr>
                </w:p>
              </w:tc>
              <w:tc>
                <w:tcPr>
                  <w:tcW w:w="1039" w:type="dxa"/>
                  <w:vMerge/>
                  <w:vAlign w:val="center"/>
                </w:tcPr>
                <w:p w:rsidR="00BA789D" w:rsidRDefault="00BA789D">
                  <w:pPr>
                    <w:jc w:val="center"/>
                  </w:pPr>
                </w:p>
              </w:tc>
              <w:tc>
                <w:tcPr>
                  <w:tcW w:w="1061" w:type="dxa"/>
                  <w:vMerge/>
                  <w:vAlign w:val="center"/>
                </w:tcPr>
                <w:p w:rsidR="00BA789D" w:rsidRDefault="00BA789D">
                  <w:pPr>
                    <w:jc w:val="center"/>
                  </w:pPr>
                </w:p>
              </w:tc>
            </w:tr>
            <w:tr w:rsidR="00BA789D">
              <w:tc>
                <w:tcPr>
                  <w:tcW w:w="3433" w:type="dxa"/>
                  <w:vAlign w:val="center"/>
                </w:tcPr>
                <w:p w:rsidR="00BA789D" w:rsidRDefault="00837B30">
                  <w:pPr>
                    <w:jc w:val="center"/>
                  </w:pPr>
                  <w:r>
                    <w:rPr>
                      <w:sz w:val="18"/>
                      <w:szCs w:val="18"/>
                    </w:rPr>
                    <w:t>J</w:t>
                  </w:r>
                  <w:r>
                    <w:rPr>
                      <w:sz w:val="18"/>
                      <w:szCs w:val="18"/>
                    </w:rPr>
                    <w:t>份额：产品开放日：</w:t>
                  </w:r>
                  <w:r>
                    <w:rPr>
                      <w:sz w:val="18"/>
                      <w:szCs w:val="18"/>
                    </w:rPr>
                    <w:t>0:00-15:00</w:t>
                  </w:r>
                  <w:r>
                    <w:rPr>
                      <w:sz w:val="18"/>
                      <w:szCs w:val="18"/>
                    </w:rPr>
                    <w:t>（含）</w:t>
                  </w:r>
                </w:p>
              </w:tc>
              <w:tc>
                <w:tcPr>
                  <w:tcW w:w="943" w:type="dxa"/>
                  <w:vMerge/>
                  <w:vAlign w:val="center"/>
                </w:tcPr>
                <w:p w:rsidR="00BA789D" w:rsidRDefault="00BA789D">
                  <w:pPr>
                    <w:jc w:val="center"/>
                  </w:pPr>
                </w:p>
              </w:tc>
              <w:tc>
                <w:tcPr>
                  <w:tcW w:w="1039" w:type="dxa"/>
                  <w:vMerge/>
                  <w:vAlign w:val="center"/>
                </w:tcPr>
                <w:p w:rsidR="00BA789D" w:rsidRDefault="00BA789D">
                  <w:pPr>
                    <w:jc w:val="center"/>
                  </w:pPr>
                </w:p>
              </w:tc>
              <w:tc>
                <w:tcPr>
                  <w:tcW w:w="1061" w:type="dxa"/>
                  <w:vMerge/>
                  <w:vAlign w:val="center"/>
                </w:tcPr>
                <w:p w:rsidR="00BA789D" w:rsidRDefault="00BA789D">
                  <w:pPr>
                    <w:jc w:val="center"/>
                  </w:pPr>
                </w:p>
              </w:tc>
            </w:tr>
            <w:tr w:rsidR="00BA789D">
              <w:tc>
                <w:tcPr>
                  <w:tcW w:w="3433" w:type="dxa"/>
                  <w:vAlign w:val="center"/>
                </w:tcPr>
                <w:p w:rsidR="00BA789D" w:rsidRDefault="00837B30">
                  <w:pPr>
                    <w:jc w:val="center"/>
                  </w:pPr>
                  <w:r>
                    <w:rPr>
                      <w:sz w:val="18"/>
                      <w:szCs w:val="18"/>
                    </w:rPr>
                    <w:t>A/B/D/E/F/G/H/I/K/L</w:t>
                  </w:r>
                  <w:r>
                    <w:rPr>
                      <w:sz w:val="18"/>
                      <w:szCs w:val="18"/>
                    </w:rPr>
                    <w:t>份额：产品开放日：</w:t>
                  </w:r>
                  <w:r>
                    <w:rPr>
                      <w:sz w:val="18"/>
                      <w:szCs w:val="18"/>
                    </w:rPr>
                    <w:t>17:00</w:t>
                  </w:r>
                  <w:r>
                    <w:rPr>
                      <w:sz w:val="18"/>
                      <w:szCs w:val="18"/>
                    </w:rPr>
                    <w:t>（不含）</w:t>
                  </w:r>
                  <w:r>
                    <w:rPr>
                      <w:sz w:val="18"/>
                      <w:szCs w:val="18"/>
                    </w:rPr>
                    <w:t>-24:00</w:t>
                  </w:r>
                </w:p>
              </w:tc>
              <w:tc>
                <w:tcPr>
                  <w:tcW w:w="943" w:type="dxa"/>
                  <w:vMerge w:val="restart"/>
                  <w:vAlign w:val="center"/>
                </w:tcPr>
                <w:p w:rsidR="00BA789D" w:rsidRDefault="00837B30">
                  <w:pPr>
                    <w:jc w:val="center"/>
                  </w:pPr>
                  <w:r>
                    <w:rPr>
                      <w:sz w:val="18"/>
                      <w:szCs w:val="18"/>
                    </w:rPr>
                    <w:t>下一产品开放日</w:t>
                  </w:r>
                </w:p>
              </w:tc>
              <w:tc>
                <w:tcPr>
                  <w:tcW w:w="1039" w:type="dxa"/>
                  <w:vMerge/>
                  <w:vAlign w:val="center"/>
                </w:tcPr>
                <w:p w:rsidR="00BA789D" w:rsidRDefault="00BA789D">
                  <w:pPr>
                    <w:jc w:val="center"/>
                  </w:pPr>
                </w:p>
              </w:tc>
              <w:tc>
                <w:tcPr>
                  <w:tcW w:w="1061" w:type="dxa"/>
                  <w:vMerge/>
                  <w:vAlign w:val="center"/>
                </w:tcPr>
                <w:p w:rsidR="00BA789D" w:rsidRDefault="00BA789D">
                  <w:pPr>
                    <w:jc w:val="center"/>
                  </w:pPr>
                </w:p>
              </w:tc>
            </w:tr>
            <w:tr w:rsidR="00BA789D">
              <w:tc>
                <w:tcPr>
                  <w:tcW w:w="3433" w:type="dxa"/>
                  <w:vAlign w:val="center"/>
                </w:tcPr>
                <w:p w:rsidR="00BA789D" w:rsidRDefault="00837B30">
                  <w:pPr>
                    <w:jc w:val="center"/>
                  </w:pPr>
                  <w:r>
                    <w:rPr>
                      <w:sz w:val="18"/>
                      <w:szCs w:val="18"/>
                    </w:rPr>
                    <w:t>C</w:t>
                  </w:r>
                  <w:r>
                    <w:rPr>
                      <w:sz w:val="18"/>
                      <w:szCs w:val="18"/>
                    </w:rPr>
                    <w:t>份额：产品开放日：</w:t>
                  </w:r>
                  <w:r>
                    <w:rPr>
                      <w:sz w:val="18"/>
                      <w:szCs w:val="18"/>
                    </w:rPr>
                    <w:t>15:00</w:t>
                  </w:r>
                  <w:r>
                    <w:rPr>
                      <w:sz w:val="18"/>
                      <w:szCs w:val="18"/>
                    </w:rPr>
                    <w:t>（含）</w:t>
                  </w:r>
                  <w:r>
                    <w:rPr>
                      <w:sz w:val="18"/>
                      <w:szCs w:val="18"/>
                    </w:rPr>
                    <w:t>-24:00</w:t>
                  </w:r>
                </w:p>
              </w:tc>
              <w:tc>
                <w:tcPr>
                  <w:tcW w:w="943" w:type="dxa"/>
                  <w:vMerge/>
                  <w:vAlign w:val="center"/>
                </w:tcPr>
                <w:p w:rsidR="00BA789D" w:rsidRDefault="00BA789D">
                  <w:pPr>
                    <w:jc w:val="center"/>
                  </w:pPr>
                </w:p>
              </w:tc>
              <w:tc>
                <w:tcPr>
                  <w:tcW w:w="1039" w:type="dxa"/>
                  <w:vMerge/>
                  <w:vAlign w:val="center"/>
                </w:tcPr>
                <w:p w:rsidR="00BA789D" w:rsidRDefault="00BA789D">
                  <w:pPr>
                    <w:jc w:val="center"/>
                  </w:pPr>
                </w:p>
              </w:tc>
              <w:tc>
                <w:tcPr>
                  <w:tcW w:w="1061" w:type="dxa"/>
                  <w:vMerge/>
                  <w:vAlign w:val="center"/>
                </w:tcPr>
                <w:p w:rsidR="00BA789D" w:rsidRDefault="00BA789D">
                  <w:pPr>
                    <w:jc w:val="center"/>
                  </w:pPr>
                </w:p>
              </w:tc>
            </w:tr>
            <w:tr w:rsidR="00BA789D">
              <w:tc>
                <w:tcPr>
                  <w:tcW w:w="3433" w:type="dxa"/>
                  <w:vAlign w:val="center"/>
                </w:tcPr>
                <w:p w:rsidR="00BA789D" w:rsidRDefault="00837B30">
                  <w:pPr>
                    <w:jc w:val="center"/>
                  </w:pPr>
                  <w:r>
                    <w:rPr>
                      <w:sz w:val="18"/>
                      <w:szCs w:val="18"/>
                    </w:rPr>
                    <w:t>J</w:t>
                  </w:r>
                  <w:r>
                    <w:rPr>
                      <w:sz w:val="18"/>
                      <w:szCs w:val="18"/>
                    </w:rPr>
                    <w:t>份额：产品开放日：</w:t>
                  </w:r>
                  <w:r>
                    <w:rPr>
                      <w:sz w:val="18"/>
                      <w:szCs w:val="18"/>
                    </w:rPr>
                    <w:t>15:00</w:t>
                  </w:r>
                  <w:r>
                    <w:rPr>
                      <w:sz w:val="18"/>
                      <w:szCs w:val="18"/>
                    </w:rPr>
                    <w:t>（不含）</w:t>
                  </w:r>
                  <w:r>
                    <w:rPr>
                      <w:sz w:val="18"/>
                      <w:szCs w:val="18"/>
                    </w:rPr>
                    <w:t>-24:00</w:t>
                  </w:r>
                </w:p>
              </w:tc>
              <w:tc>
                <w:tcPr>
                  <w:tcW w:w="943" w:type="dxa"/>
                  <w:vMerge/>
                  <w:vAlign w:val="center"/>
                </w:tcPr>
                <w:p w:rsidR="00BA789D" w:rsidRDefault="00BA789D">
                  <w:pPr>
                    <w:jc w:val="center"/>
                  </w:pPr>
                </w:p>
              </w:tc>
              <w:tc>
                <w:tcPr>
                  <w:tcW w:w="1039" w:type="dxa"/>
                  <w:vMerge/>
                  <w:vAlign w:val="center"/>
                </w:tcPr>
                <w:p w:rsidR="00BA789D" w:rsidRDefault="00BA789D">
                  <w:pPr>
                    <w:jc w:val="center"/>
                  </w:pPr>
                </w:p>
              </w:tc>
              <w:tc>
                <w:tcPr>
                  <w:tcW w:w="1061" w:type="dxa"/>
                  <w:vMerge/>
                  <w:vAlign w:val="center"/>
                </w:tcPr>
                <w:p w:rsidR="00BA789D" w:rsidRDefault="00BA789D">
                  <w:pPr>
                    <w:jc w:val="center"/>
                  </w:pPr>
                </w:p>
              </w:tc>
            </w:tr>
            <w:tr w:rsidR="00BA789D">
              <w:tc>
                <w:tcPr>
                  <w:tcW w:w="3433" w:type="dxa"/>
                  <w:vAlign w:val="center"/>
                </w:tcPr>
                <w:p w:rsidR="00BA789D" w:rsidRDefault="00837B30">
                  <w:pPr>
                    <w:jc w:val="center"/>
                  </w:pPr>
                  <w:r>
                    <w:rPr>
                      <w:sz w:val="18"/>
                      <w:szCs w:val="18"/>
                    </w:rPr>
                    <w:t>非产品开放日</w:t>
                  </w:r>
                </w:p>
              </w:tc>
              <w:tc>
                <w:tcPr>
                  <w:tcW w:w="943" w:type="dxa"/>
                  <w:vMerge/>
                  <w:vAlign w:val="center"/>
                </w:tcPr>
                <w:p w:rsidR="00BA789D" w:rsidRDefault="00BA789D">
                  <w:pPr>
                    <w:jc w:val="center"/>
                  </w:pPr>
                </w:p>
              </w:tc>
              <w:tc>
                <w:tcPr>
                  <w:tcW w:w="1039" w:type="dxa"/>
                  <w:vMerge/>
                  <w:vAlign w:val="center"/>
                </w:tcPr>
                <w:p w:rsidR="00BA789D" w:rsidRDefault="00BA789D">
                  <w:pPr>
                    <w:jc w:val="center"/>
                  </w:pPr>
                </w:p>
              </w:tc>
              <w:tc>
                <w:tcPr>
                  <w:tcW w:w="1061" w:type="dxa"/>
                  <w:vMerge/>
                  <w:vAlign w:val="center"/>
                </w:tcPr>
                <w:p w:rsidR="00BA789D" w:rsidRDefault="00BA789D">
                  <w:pPr>
                    <w:jc w:val="center"/>
                  </w:pPr>
                </w:p>
              </w:tc>
            </w:tr>
          </w:tbl>
          <w:p w:rsidR="00BA789D" w:rsidRDefault="00837B30">
            <w:pPr>
              <w:spacing w:line="200" w:lineRule="exact"/>
            </w:pPr>
            <w:r>
              <w:rPr>
                <w:rFonts w:cs="宋体"/>
                <w:b/>
                <w:sz w:val="18"/>
                <w:szCs w:val="18"/>
              </w:rPr>
              <w:t>A/B/D/E/F/G/H/I/K/L</w:t>
            </w:r>
            <w:r>
              <w:rPr>
                <w:rFonts w:cs="宋体"/>
                <w:b/>
                <w:sz w:val="18"/>
                <w:szCs w:val="18"/>
              </w:rPr>
              <w:t>份额：产品开放日</w:t>
            </w:r>
            <w:r>
              <w:rPr>
                <w:rFonts w:cs="宋体"/>
                <w:b/>
                <w:sz w:val="18"/>
                <w:szCs w:val="18"/>
              </w:rPr>
              <w:t>17:00</w:t>
            </w:r>
            <w:r>
              <w:rPr>
                <w:rFonts w:cs="宋体"/>
                <w:b/>
                <w:sz w:val="18"/>
                <w:szCs w:val="18"/>
              </w:rPr>
              <w:t>（含）前的赎回于下一产品开放日确认，其他时间的赎回于赎回受理日后下一产品开放日确认。</w:t>
            </w:r>
            <w:r>
              <w:br/>
            </w:r>
            <w:r>
              <w:rPr>
                <w:rFonts w:cs="宋体"/>
                <w:b/>
                <w:sz w:val="18"/>
                <w:szCs w:val="18"/>
              </w:rPr>
              <w:t>代销机构可根据其销售需要重新设定赎回时间，投资者通过代销机构购买本理财产品的，以该代销机构最终披露的赎回时间和规则为准，但需当日受理的赎回申请截止时间不得超过当日</w:t>
            </w:r>
            <w:r>
              <w:rPr>
                <w:rFonts w:cs="宋体"/>
                <w:b/>
                <w:sz w:val="18"/>
                <w:szCs w:val="18"/>
              </w:rPr>
              <w:t>17:00</w:t>
            </w:r>
            <w:r>
              <w:rPr>
                <w:rFonts w:cs="宋体"/>
                <w:b/>
                <w:sz w:val="18"/>
                <w:szCs w:val="18"/>
              </w:rPr>
              <w:t>（含）。</w:t>
            </w:r>
            <w:r>
              <w:br/>
            </w:r>
            <w:r>
              <w:rPr>
                <w:rFonts w:cs="宋体"/>
                <w:b/>
                <w:sz w:val="18"/>
                <w:szCs w:val="18"/>
              </w:rPr>
              <w:t>C</w:t>
            </w:r>
            <w:r>
              <w:rPr>
                <w:rFonts w:cs="宋体"/>
                <w:b/>
                <w:sz w:val="18"/>
                <w:szCs w:val="18"/>
              </w:rPr>
              <w:t>份额：产品开放日</w:t>
            </w:r>
            <w:r>
              <w:rPr>
                <w:rFonts w:cs="宋体"/>
                <w:b/>
                <w:sz w:val="18"/>
                <w:szCs w:val="18"/>
              </w:rPr>
              <w:t>15:00</w:t>
            </w:r>
            <w:r>
              <w:rPr>
                <w:rFonts w:cs="宋体"/>
                <w:b/>
                <w:sz w:val="18"/>
                <w:szCs w:val="18"/>
              </w:rPr>
              <w:t>（不含）前的赎回于下一产品开放日确认，其他时间的赎回于赎回受理日后下一产品开放日确认。</w:t>
            </w:r>
            <w:r>
              <w:br/>
            </w:r>
            <w:r>
              <w:rPr>
                <w:rFonts w:cs="宋体"/>
                <w:b/>
                <w:sz w:val="18"/>
                <w:szCs w:val="18"/>
              </w:rPr>
              <w:t>代销机构可根据其销售需要重新设定赎回时间，投资者通过代销机构购买</w:t>
            </w:r>
            <w:r>
              <w:rPr>
                <w:rFonts w:cs="宋体"/>
                <w:b/>
                <w:sz w:val="18"/>
                <w:szCs w:val="18"/>
              </w:rPr>
              <w:t>本理财产品的，以该代销机构最终披露的赎回时间和规则为准，但需当日受理的赎回申请截止时间不得超过当日</w:t>
            </w:r>
            <w:r>
              <w:rPr>
                <w:rFonts w:cs="宋体"/>
                <w:b/>
                <w:sz w:val="18"/>
                <w:szCs w:val="18"/>
              </w:rPr>
              <w:t>15:00</w:t>
            </w:r>
            <w:r>
              <w:rPr>
                <w:rFonts w:cs="宋体"/>
                <w:b/>
                <w:sz w:val="18"/>
                <w:szCs w:val="18"/>
              </w:rPr>
              <w:t>（不含）。</w:t>
            </w:r>
            <w:r>
              <w:br/>
            </w:r>
            <w:r>
              <w:rPr>
                <w:rFonts w:cs="宋体"/>
                <w:b/>
                <w:sz w:val="18"/>
                <w:szCs w:val="18"/>
              </w:rPr>
              <w:t>J</w:t>
            </w:r>
            <w:r>
              <w:rPr>
                <w:rFonts w:cs="宋体"/>
                <w:b/>
                <w:sz w:val="18"/>
                <w:szCs w:val="18"/>
              </w:rPr>
              <w:t>份额：产品开放日</w:t>
            </w:r>
            <w:r>
              <w:rPr>
                <w:rFonts w:cs="宋体"/>
                <w:b/>
                <w:sz w:val="18"/>
                <w:szCs w:val="18"/>
              </w:rPr>
              <w:t>15:00</w:t>
            </w:r>
            <w:r>
              <w:rPr>
                <w:rFonts w:cs="宋体"/>
                <w:b/>
                <w:sz w:val="18"/>
                <w:szCs w:val="18"/>
              </w:rPr>
              <w:t>（含）前的赎回于下一产品开放日确认，其他时间的赎回于赎回受理日后下一产品开放日确认。</w:t>
            </w:r>
            <w:r>
              <w:br/>
            </w:r>
            <w:r>
              <w:rPr>
                <w:rFonts w:cs="宋体"/>
                <w:b/>
                <w:sz w:val="18"/>
                <w:szCs w:val="18"/>
              </w:rPr>
              <w:t>代销机构可根据其销售需要重新设定赎回时间，投资者通过代销机构购买本理财产品的，以该代销机构最终披露的赎回时间和规则为准，但需当日受理的赎回申请截止时间不得超过当日</w:t>
            </w:r>
            <w:r>
              <w:rPr>
                <w:rFonts w:cs="宋体"/>
                <w:b/>
                <w:sz w:val="18"/>
                <w:szCs w:val="18"/>
              </w:rPr>
              <w:t>15:00</w:t>
            </w:r>
            <w:r>
              <w:rPr>
                <w:rFonts w:cs="宋体"/>
                <w:b/>
                <w:sz w:val="18"/>
                <w:szCs w:val="18"/>
              </w:rPr>
              <w:t>（含）。</w:t>
            </w:r>
            <w:r>
              <w:br/>
            </w:r>
            <w:r>
              <w:rPr>
                <w:rFonts w:cs="宋体"/>
                <w:b/>
                <w:sz w:val="18"/>
                <w:szCs w:val="18"/>
              </w:rPr>
              <w:t>注：</w:t>
            </w:r>
            <w:r>
              <w:br/>
            </w:r>
            <w:r>
              <w:rPr>
                <w:rFonts w:cs="宋体"/>
                <w:b/>
                <w:sz w:val="18"/>
                <w:szCs w:val="18"/>
              </w:rPr>
              <w:t>1.</w:t>
            </w:r>
            <w:r>
              <w:rPr>
                <w:rFonts w:cs="宋体"/>
                <w:b/>
                <w:sz w:val="18"/>
                <w:szCs w:val="18"/>
              </w:rPr>
              <w:t>系统批处理时间无法进行任何操作，届时系统将相应提示，系统批处理时间预计</w:t>
            </w:r>
            <w:r>
              <w:rPr>
                <w:rFonts w:cs="宋体"/>
                <w:b/>
                <w:sz w:val="18"/>
                <w:szCs w:val="18"/>
              </w:rPr>
              <w:lastRenderedPageBreak/>
              <w:t>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r>
              <w:br/>
            </w:r>
            <w:r>
              <w:rPr>
                <w:rFonts w:cs="宋体"/>
                <w:b/>
                <w:sz w:val="18"/>
                <w:szCs w:val="18"/>
              </w:rPr>
              <w:t>2.</w:t>
            </w:r>
            <w:r>
              <w:rPr>
                <w:rFonts w:cs="宋体"/>
                <w:b/>
                <w:sz w:val="18"/>
                <w:szCs w:val="18"/>
              </w:rPr>
              <w:t>赎回确认日当日起赎回份额不再享有收益分配权益（遇巨额赎回及暂停赎回或延缓支付赎回款项情形时，按相应条款处理）。</w:t>
            </w:r>
            <w:r>
              <w:br/>
            </w:r>
            <w:r>
              <w:rPr>
                <w:rFonts w:cs="宋体"/>
                <w:b/>
                <w:sz w:val="18"/>
                <w:szCs w:val="18"/>
              </w:rPr>
              <w:t>3.</w:t>
            </w:r>
            <w:r>
              <w:rPr>
                <w:rFonts w:cs="宋体"/>
                <w:b/>
                <w:sz w:val="18"/>
                <w:szCs w:val="18"/>
              </w:rPr>
              <w:t>管理人有权设置并调整单个投资者赎回限制，并在设置或调整前至少</w:t>
            </w:r>
            <w:r>
              <w:rPr>
                <w:rFonts w:cs="宋体"/>
                <w:b/>
                <w:sz w:val="18"/>
                <w:szCs w:val="18"/>
              </w:rPr>
              <w:t>3</w:t>
            </w:r>
            <w:r>
              <w:rPr>
                <w:rFonts w:cs="宋体"/>
                <w:b/>
                <w:sz w:val="18"/>
                <w:szCs w:val="18"/>
              </w:rPr>
              <w:t>个工作日公告；</w:t>
            </w:r>
            <w:r>
              <w:br/>
            </w:r>
            <w:r>
              <w:rPr>
                <w:rFonts w:cs="宋体"/>
                <w:b/>
                <w:sz w:val="18"/>
                <w:szCs w:val="18"/>
              </w:rPr>
              <w:t>4.</w:t>
            </w:r>
            <w:r>
              <w:rPr>
                <w:rFonts w:cs="宋体"/>
                <w:b/>
                <w:sz w:val="18"/>
                <w:szCs w:val="18"/>
              </w:rPr>
              <w:t>单个投资者赎回的份额在赎回受理日</w:t>
            </w:r>
            <w:proofErr w:type="gramStart"/>
            <w:r>
              <w:rPr>
                <w:rFonts w:cs="宋体"/>
                <w:b/>
                <w:sz w:val="18"/>
                <w:szCs w:val="18"/>
              </w:rPr>
              <w:t>仍参与</w:t>
            </w:r>
            <w:proofErr w:type="gramEnd"/>
            <w:r>
              <w:rPr>
                <w:rFonts w:cs="宋体"/>
                <w:b/>
                <w:sz w:val="18"/>
                <w:szCs w:val="18"/>
              </w:rPr>
              <w:t>产品运作，产生的当日收益将结转份额，并计入下一工作日的投资者份额中，而不会随该赎回份额对应的赎回款项一并到账；</w:t>
            </w:r>
            <w:r>
              <w:br/>
            </w:r>
            <w:r>
              <w:rPr>
                <w:rFonts w:cs="宋体"/>
                <w:b/>
                <w:sz w:val="18"/>
                <w:szCs w:val="18"/>
              </w:rPr>
              <w:t>5.</w:t>
            </w:r>
            <w:r>
              <w:rPr>
                <w:rFonts w:cs="宋体"/>
                <w:b/>
                <w:sz w:val="18"/>
                <w:szCs w:val="18"/>
              </w:rPr>
              <w:t>赎回确认日至资金到账日间赎回款项不计收益也不计息；</w:t>
            </w:r>
          </w:p>
          <w:p w:rsidR="00BA789D" w:rsidRDefault="00837B30">
            <w:pPr>
              <w:spacing w:line="200" w:lineRule="exact"/>
            </w:pPr>
            <w:r>
              <w:rPr>
                <w:rFonts w:cs="宋体"/>
                <w:b/>
                <w:sz w:val="18"/>
                <w:szCs w:val="18"/>
              </w:rPr>
              <w:t>6.</w:t>
            </w:r>
            <w:r>
              <w:rPr>
                <w:rFonts w:cs="宋体"/>
                <w:b/>
                <w:sz w:val="18"/>
                <w:szCs w:val="18"/>
              </w:rPr>
              <w:t>具体赎回确认及到账时间以投资者与代销机构的约定为准。</w:t>
            </w:r>
          </w:p>
        </w:tc>
      </w:tr>
      <w:tr w:rsidR="00BA789D">
        <w:trPr>
          <w:trHeight w:val="569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lastRenderedPageBreak/>
              <w:t>快速赎回</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rPr>
                <w:kern w:val="0"/>
                <w:sz w:val="18"/>
                <w:szCs w:val="18"/>
              </w:rPr>
            </w:pPr>
            <w:r>
              <w:rPr>
                <w:kern w:val="0"/>
                <w:sz w:val="18"/>
                <w:szCs w:val="18"/>
              </w:rPr>
              <w:t>1.</w:t>
            </w:r>
            <w:r>
              <w:rPr>
                <w:kern w:val="0"/>
                <w:sz w:val="18"/>
                <w:szCs w:val="18"/>
              </w:rPr>
              <w:t>快速赎回增值服务是销售机构为投资者提供的产品份额赎回款项快速到账的增值服务，</w:t>
            </w:r>
            <w:r>
              <w:rPr>
                <w:b/>
                <w:kern w:val="0"/>
                <w:sz w:val="18"/>
                <w:szCs w:val="18"/>
              </w:rPr>
              <w:t>非管理人和销售机构的法定义务</w:t>
            </w:r>
            <w:r>
              <w:rPr>
                <w:kern w:val="0"/>
                <w:sz w:val="18"/>
                <w:szCs w:val="18"/>
              </w:rPr>
              <w:t>。</w:t>
            </w:r>
            <w:r>
              <w:rPr>
                <w:kern w:val="0"/>
                <w:sz w:val="18"/>
                <w:szCs w:val="18"/>
              </w:rPr>
              <w:t xml:space="preserve"> </w:t>
            </w:r>
          </w:p>
          <w:p w:rsidR="00BA789D" w:rsidRDefault="00837B30">
            <w:pPr>
              <w:spacing w:line="200" w:lineRule="exact"/>
              <w:rPr>
                <w:kern w:val="0"/>
                <w:sz w:val="18"/>
                <w:szCs w:val="18"/>
              </w:rPr>
            </w:pPr>
            <w:r>
              <w:rPr>
                <w:kern w:val="0"/>
                <w:sz w:val="18"/>
                <w:szCs w:val="18"/>
              </w:rPr>
              <w:t>2.</w:t>
            </w:r>
            <w:r>
              <w:rPr>
                <w:kern w:val="0"/>
                <w:sz w:val="18"/>
                <w:szCs w:val="18"/>
              </w:rPr>
              <w:t>每个自然日</w:t>
            </w:r>
            <w:r>
              <w:rPr>
                <w:kern w:val="0"/>
                <w:sz w:val="18"/>
                <w:szCs w:val="18"/>
              </w:rPr>
              <w:t>0:00-24:00</w:t>
            </w:r>
            <w:r>
              <w:rPr>
                <w:kern w:val="0"/>
                <w:sz w:val="18"/>
                <w:szCs w:val="18"/>
              </w:rPr>
              <w:t>（包括节假日，但另行公告通知暂停快速赎回增值服务的自然日除外），投资者可向销售机构提交快速赎回增值服务申请，申请提交后不可撤销。</w:t>
            </w:r>
          </w:p>
          <w:p w:rsidR="00BA789D" w:rsidRDefault="00837B30">
            <w:pPr>
              <w:spacing w:line="200" w:lineRule="exact"/>
              <w:rPr>
                <w:kern w:val="0"/>
                <w:sz w:val="18"/>
                <w:szCs w:val="18"/>
              </w:rPr>
            </w:pPr>
            <w:r>
              <w:rPr>
                <w:kern w:val="0"/>
                <w:sz w:val="18"/>
                <w:szCs w:val="18"/>
              </w:rPr>
              <w:t>3.</w:t>
            </w:r>
            <w:r>
              <w:rPr>
                <w:b/>
                <w:kern w:val="0"/>
                <w:sz w:val="18"/>
                <w:szCs w:val="18"/>
              </w:rPr>
              <w:t>本理财产品销售机构提供的快速赎回增值服务具体以销售机构与投资者约定的为准。</w:t>
            </w:r>
          </w:p>
          <w:p w:rsidR="00BA789D" w:rsidRDefault="00837B30">
            <w:pPr>
              <w:spacing w:line="200" w:lineRule="exact"/>
              <w:rPr>
                <w:kern w:val="0"/>
                <w:sz w:val="18"/>
                <w:szCs w:val="18"/>
              </w:rPr>
            </w:pPr>
            <w:r>
              <w:rPr>
                <w:kern w:val="0"/>
                <w:sz w:val="18"/>
                <w:szCs w:val="18"/>
              </w:rPr>
              <w:t>4.</w:t>
            </w:r>
            <w:r>
              <w:rPr>
                <w:b/>
                <w:kern w:val="0"/>
                <w:sz w:val="18"/>
                <w:szCs w:val="18"/>
              </w:rPr>
              <w:t>投资者申请快速赎回增值服务成功后，投资者不享受自申请成功之日（含）起快速赎回理财份额对应的收益，敬请投资者注意。</w:t>
            </w:r>
          </w:p>
          <w:p w:rsidR="00BA789D" w:rsidRDefault="00837B30">
            <w:pPr>
              <w:spacing w:line="200" w:lineRule="exact"/>
              <w:rPr>
                <w:kern w:val="0"/>
                <w:sz w:val="18"/>
                <w:szCs w:val="18"/>
              </w:rPr>
            </w:pPr>
            <w:r>
              <w:rPr>
                <w:kern w:val="0"/>
                <w:sz w:val="18"/>
                <w:szCs w:val="18"/>
              </w:rPr>
              <w:t>5.</w:t>
            </w:r>
            <w:r>
              <w:rPr>
                <w:kern w:val="0"/>
                <w:sz w:val="18"/>
                <w:szCs w:val="18"/>
              </w:rPr>
              <w:t>快速赎回增值服务申请</w:t>
            </w:r>
            <w:r>
              <w:rPr>
                <w:kern w:val="0"/>
                <w:sz w:val="18"/>
                <w:szCs w:val="18"/>
              </w:rPr>
              <w:t>额度：单个投资者在单个销售渠道持有的单只产品单个自然日的赎回金额不超过</w:t>
            </w:r>
            <w:r>
              <w:rPr>
                <w:kern w:val="0"/>
                <w:sz w:val="18"/>
                <w:szCs w:val="18"/>
              </w:rPr>
              <w:t>1</w:t>
            </w:r>
            <w:r>
              <w:rPr>
                <w:kern w:val="0"/>
                <w:sz w:val="18"/>
                <w:szCs w:val="18"/>
              </w:rPr>
              <w:t>万元。各个销售机构快速赎回增值服务上线时间及快速赎回增值服务申请额度以销售机构提供的为准。</w:t>
            </w:r>
          </w:p>
          <w:p w:rsidR="00BA789D" w:rsidRDefault="00837B30">
            <w:pPr>
              <w:spacing w:line="200" w:lineRule="exact"/>
              <w:rPr>
                <w:kern w:val="0"/>
                <w:sz w:val="18"/>
                <w:szCs w:val="18"/>
              </w:rPr>
            </w:pPr>
            <w:r>
              <w:rPr>
                <w:kern w:val="0"/>
                <w:sz w:val="18"/>
                <w:szCs w:val="18"/>
              </w:rPr>
              <w:t>注：</w:t>
            </w:r>
          </w:p>
          <w:p w:rsidR="00BA789D" w:rsidRDefault="00837B30">
            <w:pPr>
              <w:spacing w:line="200" w:lineRule="exact"/>
              <w:rPr>
                <w:kern w:val="0"/>
                <w:sz w:val="18"/>
                <w:szCs w:val="18"/>
              </w:rPr>
            </w:pPr>
            <w:r>
              <w:rPr>
                <w:kern w:val="0"/>
                <w:sz w:val="18"/>
                <w:szCs w:val="18"/>
              </w:rPr>
              <w:t>1.</w:t>
            </w:r>
            <w:r>
              <w:rPr>
                <w:kern w:val="0"/>
                <w:sz w:val="18"/>
                <w:szCs w:val="18"/>
              </w:rPr>
              <w:t>不同销售机构提供的快速赎回增值服务总额度不同，当单个销售机构快速赎回增值服务总额度使用完毕时，投资者可能无法在该销售机构销售渠道申请快速赎回增值服务。</w:t>
            </w:r>
          </w:p>
          <w:p w:rsidR="00BA789D" w:rsidRDefault="00837B30">
            <w:pPr>
              <w:spacing w:line="200" w:lineRule="exact"/>
              <w:rPr>
                <w:kern w:val="0"/>
                <w:sz w:val="18"/>
                <w:szCs w:val="18"/>
              </w:rPr>
            </w:pPr>
            <w:r>
              <w:rPr>
                <w:kern w:val="0"/>
                <w:sz w:val="18"/>
                <w:szCs w:val="18"/>
              </w:rPr>
              <w:t>2.</w:t>
            </w:r>
            <w:r>
              <w:rPr>
                <w:kern w:val="0"/>
                <w:sz w:val="18"/>
                <w:szCs w:val="18"/>
              </w:rPr>
              <w:t>管理人和销售机构可根据产品实际运作情况和监管规定调整单个投资者在单个销售渠道持有的单只产品单个自然日的赎回金额、设置或调整单个投资者累计快速赎回额度</w:t>
            </w:r>
            <w:proofErr w:type="gramStart"/>
            <w:r>
              <w:rPr>
                <w:kern w:val="0"/>
                <w:sz w:val="18"/>
                <w:szCs w:val="18"/>
              </w:rPr>
              <w:t>和快赎笔数</w:t>
            </w:r>
            <w:proofErr w:type="gramEnd"/>
            <w:r>
              <w:rPr>
                <w:kern w:val="0"/>
                <w:sz w:val="18"/>
                <w:szCs w:val="18"/>
              </w:rPr>
              <w:t>，并在设置或调整前至少</w:t>
            </w:r>
            <w:r>
              <w:rPr>
                <w:kern w:val="0"/>
                <w:sz w:val="18"/>
                <w:szCs w:val="18"/>
              </w:rPr>
              <w:t>3</w:t>
            </w:r>
            <w:r>
              <w:rPr>
                <w:kern w:val="0"/>
                <w:sz w:val="18"/>
                <w:szCs w:val="18"/>
              </w:rPr>
              <w:t>个工作日进行公告。</w:t>
            </w:r>
          </w:p>
          <w:p w:rsidR="00BA789D" w:rsidRDefault="00837B30">
            <w:pPr>
              <w:spacing w:line="200" w:lineRule="exact"/>
              <w:rPr>
                <w:kern w:val="0"/>
                <w:sz w:val="18"/>
                <w:szCs w:val="18"/>
              </w:rPr>
            </w:pPr>
            <w:r>
              <w:rPr>
                <w:kern w:val="0"/>
                <w:sz w:val="18"/>
                <w:szCs w:val="18"/>
              </w:rPr>
              <w:t>3.</w:t>
            </w:r>
            <w:r>
              <w:rPr>
                <w:kern w:val="0"/>
                <w:sz w:val="18"/>
                <w:szCs w:val="18"/>
              </w:rPr>
              <w:t>本理财产品销售机构提供的快速赎回增值服务</w:t>
            </w:r>
            <w:r>
              <w:rPr>
                <w:b/>
                <w:kern w:val="0"/>
                <w:sz w:val="18"/>
                <w:szCs w:val="18"/>
              </w:rPr>
              <w:t>暂不收取手续费</w:t>
            </w:r>
            <w:r>
              <w:rPr>
                <w:kern w:val="0"/>
                <w:sz w:val="18"/>
                <w:szCs w:val="18"/>
              </w:rPr>
              <w:t>，若销售机构对快速赎回增值服务收取或后续调整手续费，则将在收取或调整前至少</w:t>
            </w:r>
            <w:r>
              <w:rPr>
                <w:kern w:val="0"/>
                <w:sz w:val="18"/>
                <w:szCs w:val="18"/>
              </w:rPr>
              <w:t>3</w:t>
            </w:r>
            <w:r>
              <w:rPr>
                <w:kern w:val="0"/>
                <w:sz w:val="18"/>
                <w:szCs w:val="18"/>
              </w:rPr>
              <w:t>个工作日进行公告，若投资者不同意销售机构收取或调整手续费，有权选择不使用快速赎回增值服务。若投资者在公告后继续使用快速赎回增值服务的，视为投资者同意销售机构收取或调整手续费。</w:t>
            </w:r>
          </w:p>
          <w:p w:rsidR="00BA789D" w:rsidRDefault="00837B30">
            <w:pPr>
              <w:spacing w:line="200" w:lineRule="exact"/>
              <w:rPr>
                <w:kern w:val="0"/>
                <w:sz w:val="18"/>
                <w:szCs w:val="18"/>
              </w:rPr>
            </w:pPr>
            <w:r>
              <w:rPr>
                <w:kern w:val="0"/>
                <w:sz w:val="18"/>
                <w:szCs w:val="18"/>
              </w:rPr>
              <w:t>4.</w:t>
            </w:r>
            <w:r>
              <w:rPr>
                <w:kern w:val="0"/>
                <w:sz w:val="18"/>
                <w:szCs w:val="18"/>
              </w:rPr>
              <w:t>投资者可根据自身实际情况选择支持快速赎回的销售机构，使用快速赎回增值服务。</w:t>
            </w:r>
          </w:p>
          <w:p w:rsidR="00BA789D" w:rsidRDefault="00837B30">
            <w:pPr>
              <w:spacing w:line="200" w:lineRule="exact"/>
              <w:rPr>
                <w:kern w:val="0"/>
                <w:sz w:val="18"/>
                <w:szCs w:val="18"/>
              </w:rPr>
            </w:pPr>
            <w:r>
              <w:rPr>
                <w:kern w:val="0"/>
                <w:sz w:val="18"/>
                <w:szCs w:val="18"/>
              </w:rPr>
              <w:t>5.</w:t>
            </w:r>
            <w:r>
              <w:rPr>
                <w:b/>
                <w:kern w:val="0"/>
                <w:sz w:val="18"/>
                <w:szCs w:val="18"/>
              </w:rPr>
              <w:t>快速赎回不同于普通赎回，暂不适用于巨额赎回的约定，敬请投资者注意。</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收益分配方式</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1.“</w:t>
            </w:r>
            <w:r>
              <w:rPr>
                <w:rFonts w:cs="宋体"/>
                <w:sz w:val="18"/>
                <w:szCs w:val="18"/>
              </w:rPr>
              <w:t>每日计算、按日分配</w:t>
            </w:r>
            <w:r>
              <w:rPr>
                <w:rFonts w:cs="宋体"/>
                <w:sz w:val="18"/>
                <w:szCs w:val="18"/>
              </w:rPr>
              <w:t>”</w:t>
            </w:r>
            <w:r>
              <w:rPr>
                <w:rFonts w:cs="宋体"/>
                <w:sz w:val="18"/>
                <w:szCs w:val="18"/>
              </w:rPr>
              <w:t>。本理财产品根据每日理财产品运作收益情况，以每万份理财产品份额已实现净收益（该净收益已扣除本理财产品税费，下同）为基准，为投资者每日计算当日净收益并分配。</w:t>
            </w:r>
            <w:r>
              <w:br/>
            </w:r>
            <w:r>
              <w:rPr>
                <w:rFonts w:cs="宋体"/>
                <w:sz w:val="18"/>
                <w:szCs w:val="18"/>
              </w:rPr>
              <w:t>2.“</w:t>
            </w:r>
            <w:r>
              <w:rPr>
                <w:rFonts w:cs="宋体"/>
                <w:sz w:val="18"/>
                <w:szCs w:val="18"/>
              </w:rPr>
              <w:t>每日分红转份额，份额红利再投资</w:t>
            </w:r>
            <w:r>
              <w:rPr>
                <w:rFonts w:cs="宋体"/>
                <w:sz w:val="18"/>
                <w:szCs w:val="18"/>
              </w:rPr>
              <w:t>”</w:t>
            </w:r>
            <w:r>
              <w:rPr>
                <w:rFonts w:cs="宋体"/>
                <w:sz w:val="18"/>
                <w:szCs w:val="18"/>
              </w:rPr>
              <w:t>。本理财产品每日进行净收益计算并分配时，每日净收益支付方式只采用净收益转理财产品份额再投资方式，当日净收益结转的份额计入下一工作日投资者份额中，投资者可通过赎回理财产品份额获得现金收益。</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spacing w:line="200" w:lineRule="exact"/>
              <w:rPr>
                <w:kern w:val="0"/>
                <w:sz w:val="18"/>
                <w:szCs w:val="18"/>
              </w:rPr>
            </w:pPr>
            <w:r>
              <w:rPr>
                <w:rFonts w:hint="eastAsia"/>
                <w:color w:val="000000"/>
                <w:kern w:val="0"/>
                <w:sz w:val="18"/>
                <w:szCs w:val="18"/>
              </w:rPr>
              <w:t>结转规则</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jc w:val="left"/>
            </w:pPr>
            <w:r>
              <w:rPr>
                <w:rFonts w:cs="宋体"/>
                <w:color w:val="000000"/>
                <w:sz w:val="18"/>
                <w:szCs w:val="18"/>
              </w:rPr>
              <w:t>1.</w:t>
            </w:r>
            <w:r>
              <w:rPr>
                <w:rFonts w:cs="宋体"/>
                <w:color w:val="000000"/>
                <w:sz w:val="18"/>
                <w:szCs w:val="18"/>
              </w:rPr>
              <w:t>每日净收益结转份额。</w:t>
            </w:r>
          </w:p>
          <w:p w:rsidR="00BA789D" w:rsidRDefault="00837B30">
            <w:pPr>
              <w:spacing w:line="200" w:lineRule="exact"/>
              <w:jc w:val="left"/>
            </w:pPr>
            <w:r>
              <w:rPr>
                <w:rFonts w:cs="宋体"/>
                <w:color w:val="000000"/>
                <w:sz w:val="18"/>
                <w:szCs w:val="18"/>
              </w:rPr>
              <w:t>2.</w:t>
            </w:r>
            <w:r>
              <w:rPr>
                <w:rFonts w:cs="宋体"/>
                <w:color w:val="000000"/>
                <w:sz w:val="18"/>
                <w:szCs w:val="18"/>
              </w:rPr>
              <w:t>每日结转份额数</w:t>
            </w:r>
            <w:r>
              <w:rPr>
                <w:rFonts w:cs="宋体"/>
                <w:color w:val="000000"/>
                <w:sz w:val="18"/>
                <w:szCs w:val="18"/>
              </w:rPr>
              <w:t>=</w:t>
            </w:r>
            <w:r>
              <w:rPr>
                <w:rFonts w:cs="宋体"/>
                <w:color w:val="000000"/>
                <w:sz w:val="18"/>
                <w:szCs w:val="18"/>
              </w:rPr>
              <w:t>投资者当日持有产品份额余额</w:t>
            </w:r>
            <w:r>
              <w:rPr>
                <w:rFonts w:cs="宋体"/>
                <w:color w:val="000000"/>
                <w:sz w:val="18"/>
                <w:szCs w:val="18"/>
              </w:rPr>
              <w:t>÷10000×</w:t>
            </w:r>
            <w:r>
              <w:rPr>
                <w:rFonts w:cs="宋体"/>
                <w:color w:val="000000"/>
                <w:sz w:val="18"/>
                <w:szCs w:val="18"/>
              </w:rPr>
              <w:t>当日产品万份收益</w:t>
            </w:r>
            <w:r>
              <w:rPr>
                <w:rFonts w:cs="宋体"/>
                <w:color w:val="000000"/>
                <w:sz w:val="18"/>
                <w:szCs w:val="18"/>
              </w:rPr>
              <w:t>÷1</w:t>
            </w:r>
            <w:r>
              <w:rPr>
                <w:rFonts w:cs="宋体"/>
                <w:color w:val="000000"/>
                <w:sz w:val="18"/>
                <w:szCs w:val="18"/>
              </w:rPr>
              <w:t>元</w:t>
            </w:r>
            <w:r>
              <w:rPr>
                <w:rFonts w:cs="宋体"/>
                <w:color w:val="000000"/>
                <w:sz w:val="18"/>
                <w:szCs w:val="18"/>
              </w:rPr>
              <w:t>/</w:t>
            </w:r>
            <w:r>
              <w:rPr>
                <w:rFonts w:cs="宋体"/>
                <w:color w:val="000000"/>
                <w:sz w:val="18"/>
                <w:szCs w:val="18"/>
              </w:rPr>
              <w:t>份，结转份额数保留至小数点后</w:t>
            </w:r>
            <w:r>
              <w:rPr>
                <w:rFonts w:cs="宋体"/>
                <w:color w:val="000000"/>
                <w:sz w:val="18"/>
                <w:szCs w:val="18"/>
              </w:rPr>
              <w:t xml:space="preserve"> 2 </w:t>
            </w:r>
            <w:r>
              <w:rPr>
                <w:rFonts w:cs="宋体"/>
                <w:color w:val="000000"/>
                <w:sz w:val="18"/>
                <w:szCs w:val="18"/>
              </w:rPr>
              <w:t>位，小数点后第</w:t>
            </w:r>
            <w:r>
              <w:rPr>
                <w:rFonts w:cs="宋体"/>
                <w:color w:val="000000"/>
                <w:sz w:val="18"/>
                <w:szCs w:val="18"/>
              </w:rPr>
              <w:t>3</w:t>
            </w:r>
            <w:r>
              <w:rPr>
                <w:rFonts w:cs="宋体"/>
                <w:color w:val="000000"/>
                <w:sz w:val="18"/>
                <w:szCs w:val="18"/>
              </w:rPr>
              <w:t>位按去尾</w:t>
            </w:r>
            <w:proofErr w:type="gramStart"/>
            <w:r>
              <w:rPr>
                <w:rFonts w:cs="宋体"/>
                <w:color w:val="000000"/>
                <w:sz w:val="18"/>
                <w:szCs w:val="18"/>
              </w:rPr>
              <w:t>法原则</w:t>
            </w:r>
            <w:proofErr w:type="gramEnd"/>
            <w:r>
              <w:rPr>
                <w:rFonts w:cs="宋体"/>
                <w:color w:val="000000"/>
                <w:sz w:val="18"/>
                <w:szCs w:val="18"/>
              </w:rPr>
              <w:t>处理，因去尾形成的余额进行再次分配，直到分完为止（</w:t>
            </w:r>
            <w:r>
              <w:rPr>
                <w:rFonts w:cs="宋体"/>
                <w:b/>
                <w:color w:val="000000"/>
                <w:sz w:val="18"/>
                <w:szCs w:val="18"/>
              </w:rPr>
              <w:t>单个投资者保留份额较低时，受去尾法的影响，投资者持有份额可能无法获得收益，敬请投资者注意</w:t>
            </w:r>
            <w:r>
              <w:rPr>
                <w:rFonts w:cs="宋体"/>
                <w:color w:val="000000"/>
                <w:sz w:val="18"/>
                <w:szCs w:val="18"/>
              </w:rPr>
              <w:t>）。</w:t>
            </w:r>
          </w:p>
          <w:p w:rsidR="00BA789D" w:rsidRDefault="00837B30">
            <w:pPr>
              <w:spacing w:line="200" w:lineRule="exact"/>
              <w:jc w:val="left"/>
            </w:pPr>
            <w:r>
              <w:rPr>
                <w:rFonts w:cs="宋体"/>
                <w:color w:val="000000"/>
                <w:sz w:val="18"/>
                <w:szCs w:val="18"/>
              </w:rPr>
              <w:t>3.</w:t>
            </w:r>
            <w:r>
              <w:rPr>
                <w:rFonts w:cs="宋体"/>
                <w:color w:val="000000"/>
                <w:sz w:val="18"/>
                <w:szCs w:val="18"/>
              </w:rPr>
              <w:t>若当日净收益大于</w:t>
            </w:r>
            <w:r>
              <w:rPr>
                <w:rFonts w:cs="宋体"/>
                <w:color w:val="000000"/>
                <w:sz w:val="18"/>
                <w:szCs w:val="18"/>
              </w:rPr>
              <w:t>0</w:t>
            </w:r>
            <w:r>
              <w:rPr>
                <w:rFonts w:cs="宋体"/>
                <w:color w:val="000000"/>
                <w:sz w:val="18"/>
                <w:szCs w:val="18"/>
              </w:rPr>
              <w:t>，则增加投资者理财产品份额；若当日净收益等于零，则保持投资者理财产品份额不变；管理人将采取必要措施尽量避免当日净收益小于零，若当日净收益小于</w:t>
            </w:r>
            <w:r>
              <w:rPr>
                <w:rFonts w:cs="宋体"/>
                <w:color w:val="000000"/>
                <w:sz w:val="18"/>
                <w:szCs w:val="18"/>
              </w:rPr>
              <w:t>0</w:t>
            </w:r>
            <w:r>
              <w:rPr>
                <w:rFonts w:cs="宋体"/>
                <w:color w:val="000000"/>
                <w:sz w:val="18"/>
                <w:szCs w:val="18"/>
              </w:rPr>
              <w:t>，则相应缩减投资者理财产品份额，在此种情况下，可能出现投</w:t>
            </w:r>
            <w:r>
              <w:rPr>
                <w:rFonts w:cs="宋体"/>
                <w:color w:val="000000"/>
                <w:sz w:val="18"/>
                <w:szCs w:val="18"/>
              </w:rPr>
              <w:t>资者发起赎回的份额和实际赎回的份额不一致的情况，敬请投资者注意。</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spacing w:line="200" w:lineRule="exact"/>
              <w:rPr>
                <w:color w:val="000000"/>
                <w:kern w:val="0"/>
                <w:sz w:val="18"/>
                <w:szCs w:val="18"/>
              </w:rPr>
            </w:pPr>
            <w:r>
              <w:rPr>
                <w:color w:val="000000"/>
                <w:kern w:val="0"/>
                <w:sz w:val="18"/>
                <w:szCs w:val="18"/>
              </w:rPr>
              <w:t>收益计算公式</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当日产品每万份收益</w:t>
            </w:r>
            <w:r>
              <w:rPr>
                <w:rFonts w:hint="eastAsia"/>
                <w:kern w:val="0"/>
                <w:sz w:val="18"/>
                <w:szCs w:val="18"/>
              </w:rPr>
              <w:t>=</w:t>
            </w:r>
            <w:r>
              <w:rPr>
                <w:rFonts w:hint="eastAsia"/>
                <w:kern w:val="0"/>
                <w:sz w:val="18"/>
                <w:szCs w:val="18"/>
              </w:rPr>
              <w:t>当日理财产品净收益÷当日理财产品总份额×</w:t>
            </w:r>
            <w:r>
              <w:rPr>
                <w:rFonts w:hint="eastAsia"/>
                <w:kern w:val="0"/>
                <w:sz w:val="18"/>
                <w:szCs w:val="18"/>
              </w:rPr>
              <w:t>10000</w:t>
            </w:r>
            <w:r>
              <w:rPr>
                <w:rFonts w:hint="eastAsia"/>
                <w:kern w:val="0"/>
                <w:sz w:val="18"/>
                <w:szCs w:val="18"/>
              </w:rPr>
              <w:t>；</w:t>
            </w:r>
            <w:r>
              <w:rPr>
                <w:rFonts w:hint="eastAsia"/>
                <w:b/>
                <w:kern w:val="0"/>
                <w:sz w:val="18"/>
                <w:szCs w:val="18"/>
              </w:rPr>
              <w:t>万份收益采用去尾法保留至小数点后</w:t>
            </w:r>
            <w:r>
              <w:rPr>
                <w:rFonts w:hint="eastAsia"/>
                <w:b/>
                <w:kern w:val="0"/>
                <w:sz w:val="18"/>
                <w:szCs w:val="18"/>
              </w:rPr>
              <w:t>4</w:t>
            </w:r>
            <w:r>
              <w:rPr>
                <w:rFonts w:hint="eastAsia"/>
                <w:b/>
                <w:kern w:val="0"/>
                <w:sz w:val="18"/>
                <w:szCs w:val="18"/>
              </w:rPr>
              <w:t>位</w:t>
            </w:r>
            <w:r>
              <w:rPr>
                <w:rFonts w:hint="eastAsia"/>
                <w:kern w:val="0"/>
                <w:sz w:val="18"/>
                <w:szCs w:val="18"/>
              </w:rPr>
              <w:t>。</w:t>
            </w:r>
          </w:p>
          <w:p w:rsidR="00BA789D" w:rsidRDefault="00837B30">
            <w:pPr>
              <w:widowControl/>
              <w:spacing w:line="200" w:lineRule="exact"/>
              <w:jc w:val="left"/>
              <w:rPr>
                <w:kern w:val="0"/>
                <w:sz w:val="18"/>
                <w:szCs w:val="18"/>
              </w:rPr>
            </w:pPr>
            <w:r>
              <w:rPr>
                <w:rFonts w:hint="eastAsia"/>
                <w:kern w:val="0"/>
                <w:sz w:val="18"/>
                <w:szCs w:val="18"/>
              </w:rPr>
              <w:t>投资者每日净收益</w:t>
            </w:r>
            <w:r>
              <w:rPr>
                <w:rFonts w:hint="eastAsia"/>
                <w:kern w:val="0"/>
                <w:sz w:val="18"/>
                <w:szCs w:val="18"/>
              </w:rPr>
              <w:t>=</w:t>
            </w:r>
            <w:r>
              <w:rPr>
                <w:rFonts w:hint="eastAsia"/>
                <w:kern w:val="0"/>
                <w:sz w:val="18"/>
                <w:szCs w:val="18"/>
              </w:rPr>
              <w:t>投资者当日持有产品份额÷</w:t>
            </w:r>
            <w:r>
              <w:rPr>
                <w:rFonts w:hint="eastAsia"/>
                <w:kern w:val="0"/>
                <w:sz w:val="18"/>
                <w:szCs w:val="18"/>
              </w:rPr>
              <w:t>10000</w:t>
            </w:r>
            <w:r>
              <w:rPr>
                <w:rFonts w:hint="eastAsia"/>
                <w:kern w:val="0"/>
                <w:sz w:val="18"/>
                <w:szCs w:val="18"/>
              </w:rPr>
              <w:t>×当日产品每万份收益。</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spacing w:line="200" w:lineRule="exact"/>
              <w:rPr>
                <w:kern w:val="0"/>
                <w:sz w:val="18"/>
                <w:szCs w:val="18"/>
              </w:rPr>
            </w:pPr>
            <w:r>
              <w:rPr>
                <w:rFonts w:hint="eastAsia"/>
                <w:color w:val="000000"/>
                <w:kern w:val="0"/>
                <w:sz w:val="18"/>
                <w:szCs w:val="18"/>
              </w:rPr>
              <w:t>万份收益和</w:t>
            </w:r>
            <w:proofErr w:type="gramStart"/>
            <w:r>
              <w:rPr>
                <w:rFonts w:hint="eastAsia"/>
                <w:color w:val="000000"/>
                <w:kern w:val="0"/>
                <w:sz w:val="18"/>
                <w:szCs w:val="18"/>
              </w:rPr>
              <w:t>七日年化收益率</w:t>
            </w:r>
            <w:proofErr w:type="gramEnd"/>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每个工作日的产品万份收益于下一工作日进行公告（采用去尾法保留至小数点后四位）。</w:t>
            </w:r>
          </w:p>
          <w:p w:rsidR="00BA789D" w:rsidRDefault="00837B30">
            <w:pPr>
              <w:widowControl/>
              <w:spacing w:line="200" w:lineRule="exact"/>
              <w:jc w:val="left"/>
              <w:rPr>
                <w:kern w:val="0"/>
                <w:sz w:val="18"/>
                <w:szCs w:val="18"/>
              </w:rPr>
            </w:pPr>
            <w:r>
              <w:rPr>
                <w:rFonts w:hint="eastAsia"/>
                <w:kern w:val="0"/>
                <w:sz w:val="18"/>
                <w:szCs w:val="18"/>
              </w:rPr>
              <w:t>每个工作日公告最近七日（含节假日）收益所折算的</w:t>
            </w:r>
            <w:proofErr w:type="gramStart"/>
            <w:r>
              <w:rPr>
                <w:rFonts w:hint="eastAsia"/>
                <w:kern w:val="0"/>
                <w:sz w:val="18"/>
                <w:szCs w:val="18"/>
              </w:rPr>
              <w:t>产品年化收益率</w:t>
            </w:r>
            <w:proofErr w:type="gramEnd"/>
            <w:r>
              <w:rPr>
                <w:rFonts w:hint="eastAsia"/>
                <w:kern w:val="0"/>
                <w:sz w:val="18"/>
                <w:szCs w:val="18"/>
              </w:rPr>
              <w:t>。计算公式：</w:t>
            </w:r>
          </w:p>
          <w:p w:rsidR="00BA789D" w:rsidRDefault="00837B30">
            <w:pPr>
              <w:pStyle w:val="NormalIndent40f8fa54"/>
              <w:ind w:firstLine="360"/>
            </w:pPr>
            <w:r>
              <w:rPr>
                <w:noProof/>
              </w:rPr>
              <w:drawing>
                <wp:inline distT="0" distB="0" distL="85090" distR="85090">
                  <wp:extent cx="2828290" cy="637540"/>
                  <wp:effectExtent l="0" t="0" r="0" b="0"/>
                  <wp:docPr id="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pic:cNvPicPr>
                            <a:picLocks noChangeAspect="1"/>
                          </pic:cNvPicPr>
                        </pic:nvPicPr>
                        <pic:blipFill>
                          <a:blip r:embed="rId7"/>
                          <a:stretch>
                            <a:fillRect/>
                          </a:stretch>
                        </pic:blipFill>
                        <pic:spPr>
                          <a:xfrm>
                            <a:off x="0" y="0"/>
                            <a:ext cx="2828882" cy="638165"/>
                          </a:xfrm>
                          <a:prstGeom prst="rect">
                            <a:avLst/>
                          </a:prstGeom>
                          <a:noFill/>
                          <a:ln w="9525" cap="flat" cmpd="sng">
                            <a:noFill/>
                            <a:prstDash val="solid"/>
                            <a:miter/>
                          </a:ln>
                        </pic:spPr>
                      </pic:pic>
                    </a:graphicData>
                  </a:graphic>
                </wp:inline>
              </w:drawing>
            </w:r>
          </w:p>
          <w:p w:rsidR="00BA789D" w:rsidRDefault="00837B30">
            <w:pPr>
              <w:widowControl/>
              <w:spacing w:line="200" w:lineRule="exact"/>
              <w:jc w:val="left"/>
              <w:rPr>
                <w:kern w:val="0"/>
                <w:sz w:val="18"/>
                <w:szCs w:val="18"/>
              </w:rPr>
            </w:pPr>
            <w:r>
              <w:rPr>
                <w:rFonts w:hint="eastAsia"/>
                <w:kern w:val="0"/>
                <w:sz w:val="18"/>
                <w:szCs w:val="18"/>
              </w:rPr>
              <w:t>其中，</w:t>
            </w:r>
            <w:r>
              <w:rPr>
                <w:rFonts w:hint="eastAsia"/>
                <w:kern w:val="0"/>
                <w:sz w:val="18"/>
                <w:szCs w:val="18"/>
              </w:rPr>
              <w:t>Ri</w:t>
            </w:r>
            <w:r>
              <w:rPr>
                <w:rFonts w:hint="eastAsia"/>
                <w:kern w:val="0"/>
                <w:sz w:val="18"/>
                <w:szCs w:val="18"/>
              </w:rPr>
              <w:t>为最近第</w:t>
            </w:r>
            <w:r>
              <w:rPr>
                <w:rFonts w:hint="eastAsia"/>
                <w:kern w:val="0"/>
                <w:sz w:val="18"/>
                <w:szCs w:val="18"/>
              </w:rPr>
              <w:t>i</w:t>
            </w:r>
            <w:proofErr w:type="gramStart"/>
            <w:r>
              <w:rPr>
                <w:rFonts w:hint="eastAsia"/>
                <w:kern w:val="0"/>
                <w:sz w:val="18"/>
                <w:szCs w:val="18"/>
              </w:rPr>
              <w:t>个</w:t>
            </w:r>
            <w:proofErr w:type="gramEnd"/>
            <w:r>
              <w:rPr>
                <w:rFonts w:hint="eastAsia"/>
                <w:kern w:val="0"/>
                <w:sz w:val="18"/>
                <w:szCs w:val="18"/>
              </w:rPr>
              <w:t>自然日</w:t>
            </w:r>
            <w:r>
              <w:rPr>
                <w:rFonts w:hint="eastAsia"/>
                <w:kern w:val="0"/>
                <w:sz w:val="18"/>
                <w:szCs w:val="18"/>
              </w:rPr>
              <w:t>(</w:t>
            </w:r>
            <w:r>
              <w:rPr>
                <w:rFonts w:hint="eastAsia"/>
                <w:kern w:val="0"/>
                <w:sz w:val="18"/>
                <w:szCs w:val="18"/>
              </w:rPr>
              <w:t>包括计算当日</w:t>
            </w:r>
            <w:r>
              <w:rPr>
                <w:rFonts w:hint="eastAsia"/>
                <w:kern w:val="0"/>
                <w:sz w:val="18"/>
                <w:szCs w:val="18"/>
              </w:rPr>
              <w:t>)</w:t>
            </w:r>
            <w:r>
              <w:rPr>
                <w:rFonts w:hint="eastAsia"/>
                <w:kern w:val="0"/>
                <w:sz w:val="18"/>
                <w:szCs w:val="18"/>
              </w:rPr>
              <w:t>的每万份收益。</w:t>
            </w:r>
          </w:p>
          <w:p w:rsidR="00BA789D" w:rsidRDefault="00837B30">
            <w:pPr>
              <w:rPr>
                <w:kern w:val="0"/>
                <w:sz w:val="18"/>
                <w:szCs w:val="18"/>
              </w:rPr>
            </w:pPr>
            <w:proofErr w:type="gramStart"/>
            <w:r>
              <w:rPr>
                <w:rFonts w:hint="eastAsia"/>
                <w:kern w:val="0"/>
                <w:sz w:val="18"/>
                <w:szCs w:val="18"/>
              </w:rPr>
              <w:t>七日年化收益率</w:t>
            </w:r>
            <w:proofErr w:type="gramEnd"/>
            <w:r>
              <w:rPr>
                <w:rFonts w:hint="eastAsia"/>
                <w:kern w:val="0"/>
                <w:sz w:val="18"/>
                <w:szCs w:val="18"/>
              </w:rPr>
              <w:t>采用去尾法保留至百分号内小数点后</w:t>
            </w:r>
            <w:r>
              <w:rPr>
                <w:rFonts w:hint="eastAsia"/>
                <w:kern w:val="0"/>
                <w:sz w:val="18"/>
                <w:szCs w:val="18"/>
              </w:rPr>
              <w:t>4</w:t>
            </w:r>
            <w:r>
              <w:rPr>
                <w:rFonts w:hint="eastAsia"/>
                <w:kern w:val="0"/>
                <w:sz w:val="18"/>
                <w:szCs w:val="18"/>
              </w:rPr>
              <w:t>位。</w:t>
            </w:r>
          </w:p>
        </w:tc>
      </w:tr>
      <w:tr w:rsidR="00BA789D">
        <w:trPr>
          <w:trHeight w:val="29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资金到账日</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BA789D">
        <w:trPr>
          <w:trHeight w:val="254"/>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投资范围</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本理财产品投资于以下金融工具：</w:t>
            </w:r>
          </w:p>
          <w:p w:rsidR="00BA789D" w:rsidRDefault="00837B30">
            <w:pPr>
              <w:spacing w:line="200" w:lineRule="exact"/>
            </w:pPr>
            <w:r>
              <w:rPr>
                <w:rFonts w:cs="宋体"/>
                <w:sz w:val="18"/>
                <w:szCs w:val="18"/>
              </w:rPr>
              <w:lastRenderedPageBreak/>
              <w:t>1.</w:t>
            </w:r>
            <w:r>
              <w:rPr>
                <w:rFonts w:cs="宋体"/>
                <w:sz w:val="18"/>
                <w:szCs w:val="18"/>
              </w:rPr>
              <w:t>现金；</w:t>
            </w:r>
          </w:p>
          <w:p w:rsidR="00BA789D" w:rsidRDefault="00837B30">
            <w:pPr>
              <w:spacing w:line="200" w:lineRule="exact"/>
            </w:pPr>
            <w:r>
              <w:rPr>
                <w:rFonts w:cs="宋体"/>
                <w:sz w:val="18"/>
                <w:szCs w:val="18"/>
              </w:rPr>
              <w:t>2.</w:t>
            </w:r>
            <w:r>
              <w:rPr>
                <w:rFonts w:cs="宋体"/>
                <w:sz w:val="18"/>
                <w:szCs w:val="18"/>
              </w:rPr>
              <w:t>期限在</w:t>
            </w:r>
            <w:r>
              <w:rPr>
                <w:rFonts w:cs="宋体"/>
                <w:sz w:val="18"/>
                <w:szCs w:val="18"/>
              </w:rPr>
              <w:t>1</w:t>
            </w:r>
            <w:r>
              <w:rPr>
                <w:rFonts w:cs="宋体"/>
                <w:sz w:val="18"/>
                <w:szCs w:val="18"/>
              </w:rPr>
              <w:t>年以内（含</w:t>
            </w:r>
            <w:r>
              <w:rPr>
                <w:rFonts w:cs="宋体"/>
                <w:sz w:val="18"/>
                <w:szCs w:val="18"/>
              </w:rPr>
              <w:t>1</w:t>
            </w:r>
            <w:r>
              <w:rPr>
                <w:rFonts w:cs="宋体"/>
                <w:sz w:val="18"/>
                <w:szCs w:val="18"/>
              </w:rPr>
              <w:t>年）的银行存款、债券回购、中央银行票据、同业存单；</w:t>
            </w:r>
          </w:p>
          <w:p w:rsidR="00BA789D" w:rsidRDefault="00837B30">
            <w:pPr>
              <w:spacing w:line="200" w:lineRule="exact"/>
            </w:pPr>
            <w:r>
              <w:rPr>
                <w:rFonts w:cs="宋体"/>
                <w:sz w:val="18"/>
                <w:szCs w:val="18"/>
              </w:rPr>
              <w:t>3.</w:t>
            </w:r>
            <w:r>
              <w:rPr>
                <w:rFonts w:cs="宋体"/>
                <w:sz w:val="18"/>
                <w:szCs w:val="18"/>
              </w:rPr>
              <w:t>剩余期限在</w:t>
            </w:r>
            <w:r>
              <w:rPr>
                <w:rFonts w:cs="宋体"/>
                <w:sz w:val="18"/>
                <w:szCs w:val="18"/>
              </w:rPr>
              <w:t>397</w:t>
            </w:r>
            <w:r>
              <w:rPr>
                <w:rFonts w:cs="宋体"/>
                <w:sz w:val="18"/>
                <w:szCs w:val="18"/>
              </w:rPr>
              <w:t>天以内（含</w:t>
            </w:r>
            <w:r>
              <w:rPr>
                <w:rFonts w:cs="宋体"/>
                <w:sz w:val="18"/>
                <w:szCs w:val="18"/>
              </w:rPr>
              <w:t>397</w:t>
            </w:r>
            <w:r>
              <w:rPr>
                <w:rFonts w:cs="宋体"/>
                <w:sz w:val="18"/>
                <w:szCs w:val="18"/>
              </w:rPr>
              <w:t>天）的债券、在银行间市场和证券交易所市场发行的资产支持证券；</w:t>
            </w:r>
          </w:p>
          <w:p w:rsidR="00BA789D" w:rsidRDefault="00837B30">
            <w:pPr>
              <w:spacing w:line="200" w:lineRule="exact"/>
            </w:pPr>
            <w:r>
              <w:rPr>
                <w:rFonts w:cs="宋体"/>
                <w:sz w:val="18"/>
                <w:szCs w:val="18"/>
              </w:rPr>
              <w:t>4.</w:t>
            </w:r>
            <w:r>
              <w:rPr>
                <w:rFonts w:cs="宋体"/>
                <w:sz w:val="18"/>
                <w:szCs w:val="18"/>
              </w:rPr>
              <w:t>监管部门认可的其他具有良好流动性的货币市场工具；</w:t>
            </w:r>
          </w:p>
          <w:p w:rsidR="00BA789D" w:rsidRDefault="00837B30">
            <w:pPr>
              <w:spacing w:line="200" w:lineRule="exact"/>
            </w:pPr>
            <w:r>
              <w:rPr>
                <w:rFonts w:cs="宋体"/>
                <w:sz w:val="18"/>
                <w:szCs w:val="18"/>
              </w:rPr>
              <w:t>5.</w:t>
            </w:r>
            <w:r>
              <w:rPr>
                <w:rFonts w:cs="宋体"/>
                <w:sz w:val="18"/>
                <w:szCs w:val="18"/>
              </w:rPr>
              <w:t>管理人可直接或间接通过各</w:t>
            </w:r>
            <w:proofErr w:type="gramStart"/>
            <w:r>
              <w:rPr>
                <w:rFonts w:cs="宋体"/>
                <w:sz w:val="18"/>
                <w:szCs w:val="18"/>
              </w:rPr>
              <w:t>类资管计划</w:t>
            </w:r>
            <w:proofErr w:type="gramEnd"/>
            <w:r>
              <w:rPr>
                <w:rFonts w:cs="宋体"/>
                <w:sz w:val="18"/>
                <w:szCs w:val="18"/>
              </w:rPr>
              <w:t>投资于上述资产；</w:t>
            </w:r>
          </w:p>
          <w:p w:rsidR="00BA789D" w:rsidRDefault="00837B30">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如存在法律法规或监管机构以后允许投资的其他品种或法律法规或监管政策出现调整，管理人在履行本理财产品销售文件约定的适当程序后，有权调整以上品种。</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lastRenderedPageBreak/>
              <w:t>投资比例</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w:t>
            </w:r>
          </w:p>
          <w:p w:rsidR="00BA789D" w:rsidRDefault="00837B30">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t>投资限制</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t>本理财产品不得投资于以下金融工具：</w:t>
            </w:r>
          </w:p>
          <w:p w:rsidR="00BA789D" w:rsidRDefault="00837B30">
            <w:pPr>
              <w:widowControl/>
              <w:spacing w:line="200" w:lineRule="exact"/>
              <w:jc w:val="left"/>
              <w:rPr>
                <w:kern w:val="0"/>
                <w:sz w:val="18"/>
                <w:szCs w:val="18"/>
              </w:rPr>
            </w:pPr>
            <w:r>
              <w:rPr>
                <w:kern w:val="0"/>
                <w:sz w:val="18"/>
                <w:szCs w:val="18"/>
              </w:rPr>
              <w:t>1.</w:t>
            </w:r>
            <w:r>
              <w:rPr>
                <w:kern w:val="0"/>
                <w:sz w:val="18"/>
                <w:szCs w:val="18"/>
              </w:rPr>
              <w:t>股票；</w:t>
            </w:r>
          </w:p>
          <w:p w:rsidR="00BA789D" w:rsidRDefault="00837B30">
            <w:pPr>
              <w:widowControl/>
              <w:spacing w:line="200" w:lineRule="exact"/>
              <w:jc w:val="left"/>
              <w:rPr>
                <w:kern w:val="0"/>
                <w:sz w:val="18"/>
                <w:szCs w:val="18"/>
              </w:rPr>
            </w:pPr>
            <w:r>
              <w:rPr>
                <w:kern w:val="0"/>
                <w:sz w:val="18"/>
                <w:szCs w:val="18"/>
              </w:rPr>
              <w:t>2.</w:t>
            </w:r>
            <w:r>
              <w:rPr>
                <w:kern w:val="0"/>
                <w:sz w:val="18"/>
                <w:szCs w:val="18"/>
              </w:rPr>
              <w:t>可转换债券、可交换债券；</w:t>
            </w:r>
          </w:p>
          <w:p w:rsidR="00BA789D" w:rsidRDefault="00837B30">
            <w:pPr>
              <w:widowControl/>
              <w:spacing w:line="200" w:lineRule="exact"/>
              <w:jc w:val="left"/>
              <w:rPr>
                <w:kern w:val="0"/>
                <w:sz w:val="18"/>
                <w:szCs w:val="18"/>
              </w:rPr>
            </w:pPr>
            <w:r>
              <w:rPr>
                <w:kern w:val="0"/>
                <w:sz w:val="18"/>
                <w:szCs w:val="18"/>
              </w:rPr>
              <w:t>3.</w:t>
            </w:r>
            <w:r>
              <w:rPr>
                <w:kern w:val="0"/>
                <w:sz w:val="18"/>
                <w:szCs w:val="18"/>
              </w:rPr>
              <w:t>以定期存款利率为基准利率的浮动利率债券，已进入最后一个利率调整期的除外；</w:t>
            </w:r>
          </w:p>
          <w:p w:rsidR="00BA789D" w:rsidRDefault="00837B30">
            <w:pPr>
              <w:widowControl/>
              <w:spacing w:line="200" w:lineRule="exact"/>
              <w:jc w:val="left"/>
              <w:rPr>
                <w:kern w:val="0"/>
                <w:sz w:val="18"/>
                <w:szCs w:val="18"/>
              </w:rPr>
            </w:pPr>
            <w:r>
              <w:rPr>
                <w:kern w:val="0"/>
                <w:sz w:val="18"/>
                <w:szCs w:val="18"/>
              </w:rPr>
              <w:t>4.</w:t>
            </w:r>
            <w:r>
              <w:rPr>
                <w:kern w:val="0"/>
                <w:sz w:val="18"/>
                <w:szCs w:val="18"/>
              </w:rPr>
              <w:t>信用等级在</w:t>
            </w:r>
            <w:r>
              <w:rPr>
                <w:kern w:val="0"/>
                <w:sz w:val="18"/>
                <w:szCs w:val="18"/>
              </w:rPr>
              <w:t>AA+</w:t>
            </w:r>
            <w:r>
              <w:rPr>
                <w:kern w:val="0"/>
                <w:sz w:val="18"/>
                <w:szCs w:val="18"/>
              </w:rPr>
              <w:t>以下的债券、资产支持证券；</w:t>
            </w:r>
          </w:p>
          <w:p w:rsidR="00BA789D" w:rsidRDefault="00837B30">
            <w:pPr>
              <w:widowControl/>
              <w:spacing w:line="200" w:lineRule="exact"/>
              <w:jc w:val="left"/>
              <w:rPr>
                <w:kern w:val="0"/>
                <w:sz w:val="18"/>
                <w:szCs w:val="18"/>
              </w:rPr>
            </w:pPr>
            <w:r>
              <w:rPr>
                <w:kern w:val="0"/>
                <w:sz w:val="18"/>
                <w:szCs w:val="18"/>
              </w:rPr>
              <w:t>5.</w:t>
            </w:r>
            <w:r>
              <w:rPr>
                <w:kern w:val="0"/>
                <w:sz w:val="18"/>
                <w:szCs w:val="18"/>
              </w:rPr>
              <w:t>监管部门禁止投资的其他金融工具。</w:t>
            </w:r>
          </w:p>
          <w:p w:rsidR="00BA789D" w:rsidRDefault="00837B30">
            <w:pPr>
              <w:widowControl/>
              <w:spacing w:line="200" w:lineRule="exact"/>
              <w:jc w:val="left"/>
              <w:rPr>
                <w:kern w:val="0"/>
                <w:sz w:val="18"/>
                <w:szCs w:val="18"/>
              </w:rPr>
            </w:pPr>
            <w:r>
              <w:rPr>
                <w:kern w:val="0"/>
                <w:sz w:val="18"/>
                <w:szCs w:val="18"/>
              </w:rPr>
              <w:t>管理人按照监管要求开展相关金融工具和投资组合的投资管理。</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t>投资者集中度</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kern w:val="0"/>
                <w:sz w:val="18"/>
                <w:szCs w:val="18"/>
              </w:rPr>
              <w:t>1.</w:t>
            </w:r>
            <w:r>
              <w:rPr>
                <w:kern w:val="0"/>
                <w:sz w:val="18"/>
                <w:szCs w:val="18"/>
              </w:rPr>
              <w:t>当前</w:t>
            </w:r>
            <w:r>
              <w:rPr>
                <w:kern w:val="0"/>
                <w:sz w:val="18"/>
                <w:szCs w:val="18"/>
              </w:rPr>
              <w:t>10</w:t>
            </w:r>
            <w:r>
              <w:rPr>
                <w:kern w:val="0"/>
                <w:sz w:val="18"/>
                <w:szCs w:val="18"/>
              </w:rPr>
              <w:t>名投资者的持有份额合计超过本理财产品总份额的</w:t>
            </w:r>
            <w:r>
              <w:rPr>
                <w:kern w:val="0"/>
                <w:sz w:val="18"/>
                <w:szCs w:val="18"/>
              </w:rPr>
              <w:t>50%</w:t>
            </w:r>
            <w:r>
              <w:rPr>
                <w:kern w:val="0"/>
                <w:sz w:val="18"/>
                <w:szCs w:val="18"/>
              </w:rPr>
              <w:t>时，投资组合的平均剩余期限不得超过</w:t>
            </w:r>
            <w:r>
              <w:rPr>
                <w:kern w:val="0"/>
                <w:sz w:val="18"/>
                <w:szCs w:val="18"/>
              </w:rPr>
              <w:t>60</w:t>
            </w:r>
            <w:r>
              <w:rPr>
                <w:kern w:val="0"/>
                <w:sz w:val="18"/>
                <w:szCs w:val="18"/>
              </w:rPr>
              <w:t>天，平均剩余存续期限不得超过</w:t>
            </w:r>
            <w:r>
              <w:rPr>
                <w:kern w:val="0"/>
                <w:sz w:val="18"/>
                <w:szCs w:val="18"/>
              </w:rPr>
              <w:t>120</w:t>
            </w:r>
            <w:r>
              <w:rPr>
                <w:kern w:val="0"/>
                <w:sz w:val="18"/>
                <w:szCs w:val="18"/>
              </w:rPr>
              <w:t>天，投资组合中现金、国债、中央银行票据、政策性金融债券以及</w:t>
            </w:r>
            <w:r>
              <w:rPr>
                <w:kern w:val="0"/>
                <w:sz w:val="18"/>
                <w:szCs w:val="18"/>
              </w:rPr>
              <w:t>5</w:t>
            </w:r>
            <w:r>
              <w:rPr>
                <w:kern w:val="0"/>
                <w:sz w:val="18"/>
                <w:szCs w:val="18"/>
              </w:rPr>
              <w:t>个交易日内到期的其他金融工具占本理财产品资产净值的比例合计不得低于</w:t>
            </w:r>
            <w:r>
              <w:rPr>
                <w:kern w:val="0"/>
                <w:sz w:val="18"/>
                <w:szCs w:val="18"/>
              </w:rPr>
              <w:t>30%</w:t>
            </w:r>
            <w:r>
              <w:rPr>
                <w:kern w:val="0"/>
                <w:sz w:val="18"/>
                <w:szCs w:val="18"/>
              </w:rPr>
              <w:t>；</w:t>
            </w:r>
          </w:p>
          <w:p w:rsidR="00BA789D" w:rsidRDefault="00837B30">
            <w:pPr>
              <w:widowControl/>
              <w:spacing w:line="200" w:lineRule="exact"/>
              <w:jc w:val="left"/>
              <w:rPr>
                <w:kern w:val="0"/>
                <w:sz w:val="18"/>
                <w:szCs w:val="18"/>
              </w:rPr>
            </w:pPr>
            <w:r>
              <w:rPr>
                <w:kern w:val="0"/>
                <w:sz w:val="18"/>
                <w:szCs w:val="18"/>
              </w:rPr>
              <w:t>2.</w:t>
            </w:r>
            <w:r>
              <w:rPr>
                <w:kern w:val="0"/>
                <w:sz w:val="18"/>
                <w:szCs w:val="18"/>
              </w:rPr>
              <w:t>当前</w:t>
            </w:r>
            <w:r>
              <w:rPr>
                <w:kern w:val="0"/>
                <w:sz w:val="18"/>
                <w:szCs w:val="18"/>
              </w:rPr>
              <w:t>10</w:t>
            </w:r>
            <w:r>
              <w:rPr>
                <w:kern w:val="0"/>
                <w:sz w:val="18"/>
                <w:szCs w:val="18"/>
              </w:rPr>
              <w:t>名投资者的持有份额合计超过本理财产品总份额的</w:t>
            </w:r>
            <w:r>
              <w:rPr>
                <w:kern w:val="0"/>
                <w:sz w:val="18"/>
                <w:szCs w:val="18"/>
              </w:rPr>
              <w:t>20%</w:t>
            </w:r>
            <w:r>
              <w:rPr>
                <w:kern w:val="0"/>
                <w:sz w:val="18"/>
                <w:szCs w:val="18"/>
              </w:rPr>
              <w:t>时，投资组合的平均剩余期限不得超过</w:t>
            </w:r>
            <w:r>
              <w:rPr>
                <w:kern w:val="0"/>
                <w:sz w:val="18"/>
                <w:szCs w:val="18"/>
              </w:rPr>
              <w:t>90</w:t>
            </w:r>
            <w:r>
              <w:rPr>
                <w:kern w:val="0"/>
                <w:sz w:val="18"/>
                <w:szCs w:val="18"/>
              </w:rPr>
              <w:t>天，平均剩余存续期限不得超过</w:t>
            </w:r>
            <w:r>
              <w:rPr>
                <w:kern w:val="0"/>
                <w:sz w:val="18"/>
                <w:szCs w:val="18"/>
              </w:rPr>
              <w:t>1</w:t>
            </w:r>
            <w:r>
              <w:rPr>
                <w:kern w:val="0"/>
                <w:sz w:val="18"/>
                <w:szCs w:val="18"/>
              </w:rPr>
              <w:t>80</w:t>
            </w:r>
            <w:r>
              <w:rPr>
                <w:kern w:val="0"/>
                <w:sz w:val="18"/>
                <w:szCs w:val="18"/>
              </w:rPr>
              <w:t>天，投资组合中现金、国债、中央银行票据、政策性金融债券以及</w:t>
            </w:r>
            <w:r>
              <w:rPr>
                <w:kern w:val="0"/>
                <w:sz w:val="18"/>
                <w:szCs w:val="18"/>
              </w:rPr>
              <w:t>5</w:t>
            </w:r>
            <w:r>
              <w:rPr>
                <w:kern w:val="0"/>
                <w:sz w:val="18"/>
                <w:szCs w:val="18"/>
              </w:rPr>
              <w:t>个交易日内到期的其他金融工具占本理财产品资产净值的比例合计不得低于</w:t>
            </w:r>
            <w:r>
              <w:rPr>
                <w:kern w:val="0"/>
                <w:sz w:val="18"/>
                <w:szCs w:val="18"/>
              </w:rPr>
              <w:t>20%</w:t>
            </w:r>
            <w:r>
              <w:rPr>
                <w:kern w:val="0"/>
                <w:sz w:val="18"/>
                <w:szCs w:val="18"/>
              </w:rPr>
              <w:t>。</w:t>
            </w:r>
          </w:p>
          <w:p w:rsidR="00BA789D" w:rsidRDefault="00837B30">
            <w:pPr>
              <w:widowControl/>
              <w:spacing w:line="200" w:lineRule="exact"/>
              <w:jc w:val="left"/>
              <w:rPr>
                <w:kern w:val="0"/>
                <w:sz w:val="18"/>
                <w:szCs w:val="18"/>
              </w:rPr>
            </w:pPr>
            <w:r>
              <w:rPr>
                <w:kern w:val="0"/>
                <w:sz w:val="18"/>
                <w:szCs w:val="18"/>
              </w:rPr>
              <w:t>非因管理人主观因素导致突破上述第</w:t>
            </w:r>
            <w:r>
              <w:rPr>
                <w:kern w:val="0"/>
                <w:sz w:val="18"/>
                <w:szCs w:val="18"/>
              </w:rPr>
              <w:t>1</w:t>
            </w:r>
            <w:r>
              <w:rPr>
                <w:kern w:val="0"/>
                <w:sz w:val="18"/>
                <w:szCs w:val="18"/>
              </w:rPr>
              <w:t>项、第</w:t>
            </w:r>
            <w:r>
              <w:rPr>
                <w:kern w:val="0"/>
                <w:sz w:val="18"/>
                <w:szCs w:val="18"/>
              </w:rPr>
              <w:t>2</w:t>
            </w:r>
            <w:r>
              <w:rPr>
                <w:kern w:val="0"/>
                <w:sz w:val="18"/>
                <w:szCs w:val="18"/>
              </w:rPr>
              <w:t>项比例限制的，管理人应当在</w:t>
            </w:r>
            <w:r>
              <w:rPr>
                <w:kern w:val="0"/>
                <w:sz w:val="18"/>
                <w:szCs w:val="18"/>
              </w:rPr>
              <w:t>10</w:t>
            </w:r>
            <w:r>
              <w:rPr>
                <w:kern w:val="0"/>
                <w:sz w:val="18"/>
                <w:szCs w:val="18"/>
              </w:rPr>
              <w:t>个交易日内调整至符合要求，监管部门规定的特殊情形除外。</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投资策略</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本理财产品坚持稳健的投资风格，坚持流动性管理工具的定位，通过对宏观经济、政策环境和资金供求的深入分析，自上而下进行积极主动的配置，构建合理的投资组合方案。投资上坚持流动性，兼顾收益性的目标进行操作，保证流动性安全、信用风险可控的基础上为投资者提供相对稳定的收益回报。</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bCs/>
                <w:kern w:val="0"/>
                <w:sz w:val="18"/>
                <w:szCs w:val="18"/>
              </w:rPr>
              <w:t>业绩比较基准</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业绩比较基准为中国人民银行发布的</w:t>
            </w:r>
            <w:r>
              <w:rPr>
                <w:rFonts w:cs="宋体"/>
                <w:sz w:val="18"/>
                <w:szCs w:val="18"/>
              </w:rPr>
              <w:t>7</w:t>
            </w:r>
            <w:r>
              <w:rPr>
                <w:rFonts w:cs="宋体"/>
                <w:sz w:val="18"/>
                <w:szCs w:val="18"/>
              </w:rPr>
              <w:t>天通知存款基准利率。</w:t>
            </w:r>
          </w:p>
          <w:p w:rsidR="00BA789D" w:rsidRDefault="00837B30">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。结合债券市场</w:t>
            </w:r>
            <w:r>
              <w:rPr>
                <w:rFonts w:cs="宋体"/>
                <w:sz w:val="18"/>
                <w:szCs w:val="18"/>
              </w:rPr>
              <w:t>的收益和波动水平，管理人设定了本理财产品业绩比较基准为中国人民银行发布的</w:t>
            </w:r>
            <w:r>
              <w:rPr>
                <w:rFonts w:cs="宋体"/>
                <w:sz w:val="18"/>
                <w:szCs w:val="18"/>
              </w:rPr>
              <w:t>7</w:t>
            </w:r>
            <w:r>
              <w:rPr>
                <w:rFonts w:cs="宋体"/>
                <w:sz w:val="18"/>
                <w:szCs w:val="18"/>
              </w:rPr>
              <w:t>天通知存款基准利率。</w:t>
            </w:r>
          </w:p>
          <w:p w:rsidR="00BA789D" w:rsidRDefault="00837B30">
            <w:pPr>
              <w:spacing w:line="200" w:lineRule="exact"/>
              <w:jc w:val="left"/>
            </w:pPr>
            <w:r>
              <w:rPr>
                <w:rFonts w:cs="宋体"/>
                <w:sz w:val="18"/>
                <w:szCs w:val="18"/>
              </w:rPr>
              <w:t>注：管理人可根据市场情况对业绩比较基准进行适当调整，如有调整，将至少于调整前</w:t>
            </w:r>
            <w:r>
              <w:rPr>
                <w:rFonts w:cs="宋体"/>
                <w:sz w:val="18"/>
                <w:szCs w:val="18"/>
              </w:rPr>
              <w:t>3</w:t>
            </w:r>
            <w:r>
              <w:rPr>
                <w:rFonts w:cs="宋体"/>
                <w:sz w:val="18"/>
                <w:szCs w:val="18"/>
              </w:rPr>
              <w:t>个工作日公布调整方案。</w:t>
            </w:r>
          </w:p>
          <w:p w:rsidR="00BA789D" w:rsidRDefault="00837B30">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产品</w:t>
            </w:r>
            <w:r>
              <w:rPr>
                <w:rFonts w:hint="eastAsia"/>
                <w:kern w:val="0"/>
                <w:sz w:val="18"/>
                <w:szCs w:val="18"/>
              </w:rPr>
              <w:t>费用</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BA789D" w:rsidRDefault="00837B30">
            <w:pPr>
              <w:spacing w:line="200" w:lineRule="exact"/>
            </w:pPr>
            <w:r>
              <w:rPr>
                <w:rFonts w:cs="宋体"/>
                <w:b/>
                <w:sz w:val="18"/>
                <w:szCs w:val="18"/>
              </w:rPr>
              <w:t>赎回费：本理财产品暂不收取赎回费。</w:t>
            </w:r>
          </w:p>
          <w:p w:rsidR="00BA789D" w:rsidRDefault="00837B30">
            <w:pPr>
              <w:spacing w:line="200" w:lineRule="exact"/>
            </w:pPr>
            <w:r>
              <w:rPr>
                <w:rFonts w:cs="宋体"/>
                <w:b/>
                <w:sz w:val="18"/>
                <w:szCs w:val="18"/>
              </w:rPr>
              <w:t>销售费：本理财产品按当日理财产品份额收取销售费，按日计提。</w:t>
            </w:r>
          </w:p>
          <w:p w:rsidR="00BA789D" w:rsidRDefault="00837B30">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789D" w:rsidRDefault="00837B30">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789D" w:rsidRDefault="00837B30">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0.4%</w:t>
            </w:r>
          </w:p>
          <w:p w:rsidR="00BA789D" w:rsidRDefault="00837B30">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789D" w:rsidRDefault="00837B30">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789D" w:rsidRDefault="00837B30">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789D" w:rsidRDefault="00837B30">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789D" w:rsidRDefault="00837B30">
            <w:pPr>
              <w:spacing w:line="200" w:lineRule="exact"/>
            </w:pPr>
            <w:r>
              <w:rPr>
                <w:rFonts w:cs="宋体"/>
                <w:b/>
                <w:sz w:val="18"/>
                <w:szCs w:val="18"/>
              </w:rPr>
              <w:t>H</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789D" w:rsidRDefault="00837B30">
            <w:pPr>
              <w:spacing w:line="200" w:lineRule="exact"/>
            </w:pPr>
            <w:r>
              <w:rPr>
                <w:rFonts w:cs="宋体"/>
                <w:b/>
                <w:sz w:val="18"/>
                <w:szCs w:val="18"/>
              </w:rPr>
              <w:t>I</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789D" w:rsidRDefault="00837B30">
            <w:pPr>
              <w:spacing w:line="200" w:lineRule="exact"/>
            </w:pPr>
            <w:r>
              <w:rPr>
                <w:rFonts w:cs="宋体"/>
                <w:b/>
                <w:sz w:val="18"/>
                <w:szCs w:val="18"/>
              </w:rPr>
              <w:t>J</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789D" w:rsidRDefault="00837B30">
            <w:pPr>
              <w:spacing w:line="200" w:lineRule="exact"/>
            </w:pPr>
            <w:r>
              <w:rPr>
                <w:rFonts w:cs="宋体"/>
                <w:b/>
                <w:sz w:val="18"/>
                <w:szCs w:val="18"/>
              </w:rPr>
              <w:t>K</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789D" w:rsidRDefault="00837B30">
            <w:pPr>
              <w:spacing w:line="200" w:lineRule="exact"/>
            </w:pPr>
            <w:r>
              <w:rPr>
                <w:rFonts w:cs="宋体"/>
                <w:b/>
                <w:sz w:val="18"/>
                <w:szCs w:val="18"/>
              </w:rPr>
              <w:t>L</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789D" w:rsidRDefault="00837B30">
            <w:pPr>
              <w:spacing w:line="200" w:lineRule="exact"/>
            </w:pPr>
            <w:r>
              <w:rPr>
                <w:rFonts w:cs="宋体"/>
                <w:b/>
                <w:sz w:val="18"/>
                <w:szCs w:val="18"/>
              </w:rPr>
              <w:t>每日计提的销售费</w:t>
            </w:r>
            <w:r>
              <w:rPr>
                <w:rFonts w:cs="宋体"/>
                <w:b/>
                <w:sz w:val="18"/>
                <w:szCs w:val="18"/>
              </w:rPr>
              <w:t>=</w:t>
            </w:r>
            <w:r>
              <w:rPr>
                <w:rFonts w:cs="宋体"/>
                <w:b/>
                <w:sz w:val="18"/>
                <w:szCs w:val="18"/>
              </w:rPr>
              <w:t>当日理财产品份额</w:t>
            </w:r>
            <w:r>
              <w:rPr>
                <w:rFonts w:cs="宋体"/>
                <w:b/>
                <w:sz w:val="18"/>
                <w:szCs w:val="18"/>
              </w:rPr>
              <w:t>×1</w:t>
            </w:r>
            <w:r>
              <w:rPr>
                <w:rFonts w:cs="宋体"/>
                <w:b/>
                <w:sz w:val="18"/>
                <w:szCs w:val="18"/>
              </w:rPr>
              <w:t>元</w:t>
            </w:r>
            <w:r>
              <w:rPr>
                <w:rFonts w:cs="宋体"/>
                <w:b/>
                <w:sz w:val="18"/>
                <w:szCs w:val="18"/>
              </w:rPr>
              <w:t>/</w:t>
            </w:r>
            <w:r>
              <w:rPr>
                <w:rFonts w:cs="宋体"/>
                <w:b/>
                <w:sz w:val="18"/>
                <w:szCs w:val="18"/>
              </w:rPr>
              <w:t>份</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BA789D" w:rsidRDefault="00837B30">
            <w:pPr>
              <w:spacing w:line="200" w:lineRule="exact"/>
            </w:pPr>
            <w:r>
              <w:rPr>
                <w:rFonts w:cs="宋体"/>
                <w:b/>
                <w:sz w:val="18"/>
                <w:szCs w:val="18"/>
              </w:rPr>
              <w:t>固定管理费：本理财产品按当日理财产品份额收取固定管理费，按日计提。</w:t>
            </w:r>
          </w:p>
          <w:p w:rsidR="00BA789D" w:rsidRDefault="00837B30">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0.5%</w:t>
            </w:r>
          </w:p>
          <w:p w:rsidR="00BA789D" w:rsidRDefault="00837B30">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0.5%</w:t>
            </w:r>
          </w:p>
          <w:p w:rsidR="00BA789D" w:rsidRDefault="00837B30">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BA789D" w:rsidRDefault="00837B30">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1%</w:t>
            </w:r>
          </w:p>
          <w:p w:rsidR="00BA789D" w:rsidRDefault="00837B30">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0.5%</w:t>
            </w:r>
          </w:p>
          <w:p w:rsidR="00BA789D" w:rsidRDefault="00837B30">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0.5%</w:t>
            </w:r>
          </w:p>
          <w:p w:rsidR="00BA789D" w:rsidRDefault="00837B30">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0.5%</w:t>
            </w:r>
          </w:p>
          <w:p w:rsidR="00BA789D" w:rsidRDefault="00837B30">
            <w:pPr>
              <w:spacing w:line="200" w:lineRule="exact"/>
            </w:pPr>
            <w:r>
              <w:rPr>
                <w:rFonts w:cs="宋体"/>
                <w:b/>
                <w:sz w:val="18"/>
                <w:szCs w:val="18"/>
              </w:rPr>
              <w:t>H</w:t>
            </w:r>
            <w:r>
              <w:rPr>
                <w:rFonts w:cs="宋体"/>
                <w:b/>
                <w:sz w:val="18"/>
                <w:szCs w:val="18"/>
              </w:rPr>
              <w:t>份额：固定</w:t>
            </w:r>
            <w:proofErr w:type="gramStart"/>
            <w:r>
              <w:rPr>
                <w:rFonts w:cs="宋体"/>
                <w:b/>
                <w:sz w:val="18"/>
                <w:szCs w:val="18"/>
              </w:rPr>
              <w:t>管理费年化</w:t>
            </w:r>
            <w:proofErr w:type="gramEnd"/>
            <w:r>
              <w:rPr>
                <w:rFonts w:cs="宋体"/>
                <w:b/>
                <w:sz w:val="18"/>
                <w:szCs w:val="18"/>
              </w:rPr>
              <w:t>0.5%</w:t>
            </w:r>
          </w:p>
          <w:p w:rsidR="00BA789D" w:rsidRDefault="00837B30">
            <w:pPr>
              <w:spacing w:line="200" w:lineRule="exact"/>
            </w:pPr>
            <w:r>
              <w:rPr>
                <w:rFonts w:cs="宋体"/>
                <w:b/>
                <w:sz w:val="18"/>
                <w:szCs w:val="18"/>
              </w:rPr>
              <w:t>I</w:t>
            </w:r>
            <w:r>
              <w:rPr>
                <w:rFonts w:cs="宋体"/>
                <w:b/>
                <w:sz w:val="18"/>
                <w:szCs w:val="18"/>
              </w:rPr>
              <w:t>份额：固定</w:t>
            </w:r>
            <w:proofErr w:type="gramStart"/>
            <w:r>
              <w:rPr>
                <w:rFonts w:cs="宋体"/>
                <w:b/>
                <w:sz w:val="18"/>
                <w:szCs w:val="18"/>
              </w:rPr>
              <w:t>管理费年化</w:t>
            </w:r>
            <w:proofErr w:type="gramEnd"/>
            <w:r>
              <w:rPr>
                <w:rFonts w:cs="宋体"/>
                <w:b/>
                <w:sz w:val="18"/>
                <w:szCs w:val="18"/>
              </w:rPr>
              <w:t>0.5%</w:t>
            </w:r>
          </w:p>
          <w:p w:rsidR="00BA789D" w:rsidRDefault="00837B30">
            <w:pPr>
              <w:spacing w:line="200" w:lineRule="exact"/>
            </w:pPr>
            <w:r>
              <w:rPr>
                <w:rFonts w:cs="宋体"/>
                <w:b/>
                <w:sz w:val="18"/>
                <w:szCs w:val="18"/>
              </w:rPr>
              <w:t>J</w:t>
            </w:r>
            <w:r>
              <w:rPr>
                <w:rFonts w:cs="宋体"/>
                <w:b/>
                <w:sz w:val="18"/>
                <w:szCs w:val="18"/>
              </w:rPr>
              <w:t>份额：固定</w:t>
            </w:r>
            <w:proofErr w:type="gramStart"/>
            <w:r>
              <w:rPr>
                <w:rFonts w:cs="宋体"/>
                <w:b/>
                <w:sz w:val="18"/>
                <w:szCs w:val="18"/>
              </w:rPr>
              <w:t>管理费年化</w:t>
            </w:r>
            <w:proofErr w:type="gramEnd"/>
            <w:r>
              <w:rPr>
                <w:rFonts w:cs="宋体"/>
                <w:b/>
                <w:sz w:val="18"/>
                <w:szCs w:val="18"/>
              </w:rPr>
              <w:t>0.5%</w:t>
            </w:r>
          </w:p>
          <w:p w:rsidR="00BA789D" w:rsidRDefault="00837B30">
            <w:pPr>
              <w:spacing w:line="200" w:lineRule="exact"/>
            </w:pPr>
            <w:r>
              <w:rPr>
                <w:rFonts w:cs="宋体"/>
                <w:b/>
                <w:sz w:val="18"/>
                <w:szCs w:val="18"/>
              </w:rPr>
              <w:t>K</w:t>
            </w:r>
            <w:r>
              <w:rPr>
                <w:rFonts w:cs="宋体"/>
                <w:b/>
                <w:sz w:val="18"/>
                <w:szCs w:val="18"/>
              </w:rPr>
              <w:t>份额：固定</w:t>
            </w:r>
            <w:proofErr w:type="gramStart"/>
            <w:r>
              <w:rPr>
                <w:rFonts w:cs="宋体"/>
                <w:b/>
                <w:sz w:val="18"/>
                <w:szCs w:val="18"/>
              </w:rPr>
              <w:t>管理费年化</w:t>
            </w:r>
            <w:proofErr w:type="gramEnd"/>
            <w:r>
              <w:rPr>
                <w:rFonts w:cs="宋体"/>
                <w:b/>
                <w:sz w:val="18"/>
                <w:szCs w:val="18"/>
              </w:rPr>
              <w:t>0.5%</w:t>
            </w:r>
          </w:p>
          <w:p w:rsidR="00BA789D" w:rsidRDefault="00837B30">
            <w:pPr>
              <w:spacing w:line="200" w:lineRule="exact"/>
            </w:pPr>
            <w:r>
              <w:rPr>
                <w:rFonts w:cs="宋体"/>
                <w:b/>
                <w:sz w:val="18"/>
                <w:szCs w:val="18"/>
              </w:rPr>
              <w:t>L</w:t>
            </w:r>
            <w:r>
              <w:rPr>
                <w:rFonts w:cs="宋体"/>
                <w:b/>
                <w:sz w:val="18"/>
                <w:szCs w:val="18"/>
              </w:rPr>
              <w:t>份额：固定</w:t>
            </w:r>
            <w:proofErr w:type="gramStart"/>
            <w:r>
              <w:rPr>
                <w:rFonts w:cs="宋体"/>
                <w:b/>
                <w:sz w:val="18"/>
                <w:szCs w:val="18"/>
              </w:rPr>
              <w:t>管理费年化</w:t>
            </w:r>
            <w:proofErr w:type="gramEnd"/>
            <w:r>
              <w:rPr>
                <w:rFonts w:cs="宋体"/>
                <w:b/>
                <w:sz w:val="18"/>
                <w:szCs w:val="18"/>
              </w:rPr>
              <w:t>0.5%</w:t>
            </w:r>
          </w:p>
          <w:p w:rsidR="00BA789D" w:rsidRDefault="00837B30">
            <w:pPr>
              <w:spacing w:line="200" w:lineRule="exact"/>
            </w:pPr>
            <w:r>
              <w:rPr>
                <w:rFonts w:cs="宋体"/>
                <w:b/>
                <w:sz w:val="18"/>
                <w:szCs w:val="18"/>
              </w:rPr>
              <w:lastRenderedPageBreak/>
              <w:t>每日计提的固定管理费</w:t>
            </w:r>
            <w:r>
              <w:rPr>
                <w:rFonts w:cs="宋体"/>
                <w:b/>
                <w:sz w:val="18"/>
                <w:szCs w:val="18"/>
              </w:rPr>
              <w:t>=</w:t>
            </w:r>
            <w:r>
              <w:rPr>
                <w:rFonts w:cs="宋体"/>
                <w:b/>
                <w:sz w:val="18"/>
                <w:szCs w:val="18"/>
              </w:rPr>
              <w:t>当日理财产品份额</w:t>
            </w:r>
            <w:r>
              <w:rPr>
                <w:rFonts w:cs="宋体"/>
                <w:b/>
                <w:sz w:val="18"/>
                <w:szCs w:val="18"/>
              </w:rPr>
              <w:t>×1</w:t>
            </w:r>
            <w:r>
              <w:rPr>
                <w:rFonts w:cs="宋体"/>
                <w:b/>
                <w:sz w:val="18"/>
                <w:szCs w:val="18"/>
              </w:rPr>
              <w:t>元</w:t>
            </w:r>
            <w:r>
              <w:rPr>
                <w:rFonts w:cs="宋体"/>
                <w:b/>
                <w:sz w:val="18"/>
                <w:szCs w:val="18"/>
              </w:rPr>
              <w:t>/</w:t>
            </w:r>
            <w:r>
              <w:rPr>
                <w:rFonts w:cs="宋体"/>
                <w:b/>
                <w:sz w:val="18"/>
                <w:szCs w:val="18"/>
              </w:rPr>
              <w:t>份</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BA789D" w:rsidRDefault="00837B30">
            <w:pPr>
              <w:spacing w:line="200" w:lineRule="exact"/>
            </w:pPr>
            <w:r>
              <w:rPr>
                <w:rFonts w:cs="宋体"/>
                <w:b/>
                <w:sz w:val="18"/>
                <w:szCs w:val="18"/>
              </w:rPr>
              <w:t>托管费：本理财产品按当日理财产品份额</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BA789D" w:rsidRDefault="00837B30">
            <w:pPr>
              <w:spacing w:line="200" w:lineRule="exact"/>
            </w:pPr>
            <w:r>
              <w:rPr>
                <w:rFonts w:cs="宋体"/>
                <w:b/>
                <w:sz w:val="18"/>
                <w:szCs w:val="18"/>
              </w:rPr>
              <w:t>每日计提的托管费</w:t>
            </w:r>
            <w:r>
              <w:rPr>
                <w:rFonts w:cs="宋体"/>
                <w:b/>
                <w:sz w:val="18"/>
                <w:szCs w:val="18"/>
              </w:rPr>
              <w:t>=</w:t>
            </w:r>
            <w:r>
              <w:rPr>
                <w:rFonts w:cs="宋体"/>
                <w:b/>
                <w:sz w:val="18"/>
                <w:szCs w:val="18"/>
              </w:rPr>
              <w:t>当日理财产品份额</w:t>
            </w:r>
            <w:r>
              <w:rPr>
                <w:rFonts w:cs="宋体"/>
                <w:b/>
                <w:sz w:val="18"/>
                <w:szCs w:val="18"/>
              </w:rPr>
              <w:t>×1</w:t>
            </w:r>
            <w:r>
              <w:rPr>
                <w:rFonts w:cs="宋体"/>
                <w:b/>
                <w:sz w:val="18"/>
                <w:szCs w:val="18"/>
              </w:rPr>
              <w:t>元</w:t>
            </w:r>
            <w:r>
              <w:rPr>
                <w:rFonts w:cs="宋体"/>
                <w:b/>
                <w:sz w:val="18"/>
                <w:szCs w:val="18"/>
              </w:rPr>
              <w:t>/</w:t>
            </w:r>
            <w:r>
              <w:rPr>
                <w:rFonts w:cs="宋体"/>
                <w:b/>
                <w:sz w:val="18"/>
                <w:szCs w:val="18"/>
              </w:rPr>
              <w:t>份</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BA789D" w:rsidRDefault="00837B30">
            <w:pPr>
              <w:spacing w:line="200" w:lineRule="exact"/>
              <w:jc w:val="left"/>
            </w:pPr>
            <w:r>
              <w:rPr>
                <w:rFonts w:cs="宋体"/>
                <w:b/>
                <w:color w:val="000000"/>
                <w:sz w:val="18"/>
                <w:szCs w:val="18"/>
              </w:rPr>
              <w:t>强制赎回费：</w:t>
            </w:r>
            <w:r>
              <w:rPr>
                <w:rFonts w:cs="宋体"/>
                <w:b/>
                <w:color w:val="000000"/>
                <w:sz w:val="18"/>
                <w:szCs w:val="18"/>
              </w:rPr>
              <w:t>1.</w:t>
            </w:r>
            <w:r>
              <w:rPr>
                <w:rFonts w:cs="宋体"/>
                <w:b/>
                <w:color w:val="000000"/>
                <w:sz w:val="18"/>
                <w:szCs w:val="18"/>
              </w:rPr>
              <w:t>在满足相关流动性风险管理要求的前提下，当本理财产品持有的现金、国债、中央银行票据、政策性金融债券以及</w:t>
            </w:r>
            <w:r>
              <w:rPr>
                <w:rFonts w:cs="宋体"/>
                <w:b/>
                <w:color w:val="000000"/>
                <w:sz w:val="18"/>
                <w:szCs w:val="18"/>
              </w:rPr>
              <w:t>5</w:t>
            </w:r>
            <w:r>
              <w:rPr>
                <w:rFonts w:cs="宋体"/>
                <w:b/>
                <w:color w:val="000000"/>
                <w:sz w:val="18"/>
                <w:szCs w:val="18"/>
              </w:rPr>
              <w:t>个交易日内到期的其他金融工具占产品资产净值的比例合计低于</w:t>
            </w:r>
            <w:r>
              <w:rPr>
                <w:rFonts w:cs="宋体"/>
                <w:b/>
                <w:color w:val="000000"/>
                <w:sz w:val="18"/>
                <w:szCs w:val="18"/>
              </w:rPr>
              <w:t>5%</w:t>
            </w:r>
            <w:r>
              <w:rPr>
                <w:rFonts w:cs="宋体"/>
                <w:b/>
                <w:color w:val="000000"/>
                <w:sz w:val="18"/>
                <w:szCs w:val="18"/>
              </w:rPr>
              <w:t>且偏离度为负时，管理人有权对当日单个产品投资者申请赎回份额超过本理财产品总份额</w:t>
            </w:r>
            <w:r>
              <w:rPr>
                <w:rFonts w:cs="宋体"/>
                <w:b/>
                <w:color w:val="000000"/>
                <w:sz w:val="18"/>
                <w:szCs w:val="18"/>
              </w:rPr>
              <w:t>1%</w:t>
            </w:r>
            <w:r>
              <w:rPr>
                <w:rFonts w:cs="宋体"/>
                <w:b/>
                <w:color w:val="000000"/>
                <w:sz w:val="18"/>
                <w:szCs w:val="18"/>
              </w:rPr>
              <w:t>以上的赎回申请征收</w:t>
            </w:r>
            <w:r>
              <w:rPr>
                <w:rFonts w:cs="宋体"/>
                <w:b/>
                <w:color w:val="000000"/>
                <w:sz w:val="18"/>
                <w:szCs w:val="18"/>
              </w:rPr>
              <w:t>1%</w:t>
            </w:r>
            <w:r>
              <w:rPr>
                <w:rFonts w:cs="宋体"/>
                <w:b/>
                <w:color w:val="000000"/>
                <w:sz w:val="18"/>
                <w:szCs w:val="18"/>
              </w:rPr>
              <w:t>的强制赎回费用，并将上述赎回费用全额计入本理财产品财产。管理人与托管人协商确认上述做法无益于本理财产品利益最大化的情形除外。</w:t>
            </w:r>
          </w:p>
          <w:p w:rsidR="00BA789D" w:rsidRDefault="00837B30">
            <w:pPr>
              <w:spacing w:line="200" w:lineRule="exact"/>
              <w:jc w:val="left"/>
            </w:pPr>
            <w:r>
              <w:rPr>
                <w:rFonts w:cs="宋体"/>
                <w:b/>
                <w:color w:val="000000"/>
                <w:sz w:val="18"/>
                <w:szCs w:val="18"/>
              </w:rPr>
              <w:t>2.</w:t>
            </w:r>
            <w:r>
              <w:rPr>
                <w:rFonts w:cs="宋体"/>
                <w:b/>
                <w:color w:val="000000"/>
                <w:sz w:val="18"/>
                <w:szCs w:val="18"/>
              </w:rPr>
              <w:t>本理财产品前</w:t>
            </w:r>
            <w:r>
              <w:rPr>
                <w:rFonts w:cs="宋体"/>
                <w:b/>
                <w:color w:val="000000"/>
                <w:sz w:val="18"/>
                <w:szCs w:val="18"/>
              </w:rPr>
              <w:t>10</w:t>
            </w:r>
            <w:r>
              <w:rPr>
                <w:rFonts w:cs="宋体"/>
                <w:b/>
                <w:color w:val="000000"/>
                <w:sz w:val="18"/>
                <w:szCs w:val="18"/>
              </w:rPr>
              <w:t>名投资者的持有份额合计超过产品总份额</w:t>
            </w:r>
            <w:r>
              <w:rPr>
                <w:rFonts w:cs="宋体"/>
                <w:b/>
                <w:color w:val="000000"/>
                <w:sz w:val="18"/>
                <w:szCs w:val="18"/>
              </w:rPr>
              <w:t>50%</w:t>
            </w:r>
            <w:r>
              <w:rPr>
                <w:rFonts w:cs="宋体"/>
                <w:b/>
                <w:color w:val="000000"/>
                <w:sz w:val="18"/>
                <w:szCs w:val="18"/>
              </w:rPr>
              <w:t>的，当投资组合中现</w:t>
            </w:r>
            <w:r>
              <w:rPr>
                <w:rFonts w:cs="宋体"/>
                <w:b/>
                <w:color w:val="000000"/>
                <w:sz w:val="18"/>
                <w:szCs w:val="18"/>
              </w:rPr>
              <w:t>金、国债、中央银行票据、政策性金融债券以及</w:t>
            </w:r>
            <w:r>
              <w:rPr>
                <w:rFonts w:cs="宋体"/>
                <w:b/>
                <w:color w:val="000000"/>
                <w:sz w:val="18"/>
                <w:szCs w:val="18"/>
              </w:rPr>
              <w:t>5</w:t>
            </w:r>
            <w:r>
              <w:rPr>
                <w:rFonts w:cs="宋体"/>
                <w:b/>
                <w:color w:val="000000"/>
                <w:sz w:val="18"/>
                <w:szCs w:val="18"/>
              </w:rPr>
              <w:t>个交易日内到期的其他金融工具占该产品资产净值的比例合计低于</w:t>
            </w:r>
            <w:r>
              <w:rPr>
                <w:rFonts w:cs="宋体"/>
                <w:b/>
                <w:color w:val="000000"/>
                <w:sz w:val="18"/>
                <w:szCs w:val="18"/>
              </w:rPr>
              <w:t>10%</w:t>
            </w:r>
            <w:r>
              <w:rPr>
                <w:rFonts w:cs="宋体"/>
                <w:b/>
                <w:color w:val="000000"/>
                <w:sz w:val="18"/>
                <w:szCs w:val="18"/>
              </w:rPr>
              <w:t>且偏离度为负时，管理人有权对投资者超过产品总份额</w:t>
            </w:r>
            <w:r>
              <w:rPr>
                <w:rFonts w:cs="宋体"/>
                <w:b/>
                <w:color w:val="000000"/>
                <w:sz w:val="18"/>
                <w:szCs w:val="18"/>
              </w:rPr>
              <w:t>1%</w:t>
            </w:r>
            <w:r>
              <w:rPr>
                <w:rFonts w:cs="宋体"/>
                <w:b/>
                <w:color w:val="000000"/>
                <w:sz w:val="18"/>
                <w:szCs w:val="18"/>
              </w:rPr>
              <w:t>以上的赎回申请征收</w:t>
            </w:r>
            <w:r>
              <w:rPr>
                <w:rFonts w:cs="宋体"/>
                <w:b/>
                <w:color w:val="000000"/>
                <w:sz w:val="18"/>
                <w:szCs w:val="18"/>
              </w:rPr>
              <w:t>1%</w:t>
            </w:r>
            <w:r>
              <w:rPr>
                <w:rFonts w:cs="宋体"/>
                <w:b/>
                <w:color w:val="000000"/>
                <w:sz w:val="18"/>
                <w:szCs w:val="18"/>
              </w:rPr>
              <w:t>的强制赎回费用。</w:t>
            </w:r>
          </w:p>
          <w:p w:rsidR="00BA789D" w:rsidRDefault="00837B30">
            <w:pPr>
              <w:spacing w:line="200" w:lineRule="exact"/>
              <w:jc w:val="left"/>
            </w:pPr>
            <w:r>
              <w:rPr>
                <w:rFonts w:cs="宋体"/>
                <w:b/>
                <w:color w:val="000000"/>
                <w:sz w:val="18"/>
                <w:szCs w:val="18"/>
              </w:rPr>
              <w:t>3.</w:t>
            </w:r>
            <w:r>
              <w:rPr>
                <w:rFonts w:cs="宋体"/>
                <w:b/>
                <w:color w:val="000000"/>
                <w:sz w:val="18"/>
                <w:szCs w:val="18"/>
              </w:rPr>
              <w:t>强制赎回费用将从投资者赎回资金中扣除，敬请投资者注意。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w:t>
            </w:r>
            <w:r>
              <w:rPr>
                <w:rFonts w:cs="宋体"/>
                <w:b/>
                <w:color w:val="000000"/>
                <w:sz w:val="18"/>
                <w:szCs w:val="18"/>
              </w:rPr>
              <w:t>，将通过本理财产品的定期报告等进行信息披露。</w:t>
            </w:r>
          </w:p>
        </w:tc>
      </w:tr>
      <w:tr w:rsidR="00BA789D">
        <w:trPr>
          <w:trHeight w:val="404"/>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lastRenderedPageBreak/>
              <w:t>风险事件说明</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jc w:val="left"/>
            </w:pPr>
            <w:r>
              <w:rPr>
                <w:rFonts w:cs="宋体"/>
                <w:color w:val="000000"/>
                <w:sz w:val="18"/>
                <w:szCs w:val="18"/>
              </w:rPr>
              <w:t>具体参见本理财产品风险揭示书。</w:t>
            </w:r>
          </w:p>
          <w:p w:rsidR="00BA789D" w:rsidRDefault="00837B30">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BA789D" w:rsidRDefault="00837B30">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BA789D" w:rsidRDefault="00837B30">
            <w:pPr>
              <w:spacing w:line="200" w:lineRule="exact"/>
              <w:jc w:val="left"/>
            </w:pPr>
            <w:r>
              <w:rPr>
                <w:rFonts w:cs="宋体"/>
                <w:color w:val="000000"/>
                <w:sz w:val="18"/>
                <w:szCs w:val="18"/>
              </w:rPr>
              <w:t>二是为应对投资者的赎回，被迫以不适当的价格卖出债券或赎回基金；</w:t>
            </w:r>
          </w:p>
          <w:p w:rsidR="00BA789D" w:rsidRDefault="00837B30">
            <w:pPr>
              <w:spacing w:line="200" w:lineRule="exact"/>
              <w:jc w:val="left"/>
            </w:pPr>
            <w:r>
              <w:rPr>
                <w:rFonts w:cs="宋体"/>
                <w:color w:val="000000"/>
                <w:sz w:val="18"/>
                <w:szCs w:val="18"/>
              </w:rPr>
              <w:t>三是若投资资产包括非标准化债权类资产，可能由于资产缺少流动性而难以变现。</w:t>
            </w:r>
          </w:p>
          <w:p w:rsidR="00BA789D" w:rsidRDefault="00837B30">
            <w:pPr>
              <w:spacing w:line="200" w:lineRule="exact"/>
              <w:jc w:val="left"/>
            </w:pPr>
            <w:r>
              <w:rPr>
                <w:rFonts w:cs="宋体"/>
                <w:color w:val="000000"/>
                <w:sz w:val="18"/>
                <w:szCs w:val="18"/>
              </w:rPr>
              <w:t>以上情形均可能使产品净值受到不利影响。</w:t>
            </w:r>
          </w:p>
        </w:tc>
      </w:tr>
      <w:tr w:rsidR="00BA789D">
        <w:trPr>
          <w:trHeight w:val="614"/>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理财产品管理人及管理人职责</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BA789D" w:rsidRDefault="00837B3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BA789D" w:rsidRDefault="00837B3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BA789D" w:rsidRDefault="00837B30">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BA789D" w:rsidRDefault="00837B30">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BA789D" w:rsidRDefault="00837B3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BA789D" w:rsidRDefault="00837B30">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BA789D" w:rsidRDefault="00837B30">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销售机构及销售机构职责</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jc w:val="left"/>
            </w:pPr>
            <w:r>
              <w:rPr>
                <w:rFonts w:cs="宋体"/>
                <w:sz w:val="18"/>
                <w:szCs w:val="18"/>
              </w:rPr>
              <w:t>本理财产品销售机构为南银理财有限责任公司、南京银行股份有限公司、江苏太仓农村商业银行股份有限公司、青岛银行股份有限公司、杭州银行股份有限公司、汉口银行股份有限公司、齐商银行股份有限公司、嘉兴银行股份有限公司、江苏苏州农村商业银行股份有限公司、厦门银行股份有限公司、秦皇岛银行股份有限公司、泰安银行股份有限公司、宁波东海银行股份有限公司、浙江泰隆商业银行股份有限公司、贵阳银行股份有限公司、云南红塔银行股份有限公司、中原银行股份有限公司、青海银行股份有限公司、九江银行股份有限公司、宁夏银行股份有限公司、天津农村商</w:t>
            </w:r>
            <w:r>
              <w:rPr>
                <w:rFonts w:cs="宋体"/>
                <w:sz w:val="18"/>
                <w:szCs w:val="18"/>
              </w:rPr>
              <w:t>业银行股份有限公司、湖南银行股份有限公司、苏州银行股份有限公司、江苏江南农村商业银行股份有限公司、海口农村商业银行股份有限公司、中</w:t>
            </w:r>
            <w:proofErr w:type="gramStart"/>
            <w:r>
              <w:rPr>
                <w:rFonts w:cs="宋体"/>
                <w:sz w:val="18"/>
                <w:szCs w:val="18"/>
              </w:rPr>
              <w:t>信百信银行</w:t>
            </w:r>
            <w:proofErr w:type="gramEnd"/>
            <w:r>
              <w:rPr>
                <w:rFonts w:cs="宋体"/>
                <w:sz w:val="18"/>
                <w:szCs w:val="18"/>
              </w:rPr>
              <w:t>股份有限公司、</w:t>
            </w:r>
            <w:proofErr w:type="gramStart"/>
            <w:r>
              <w:rPr>
                <w:rFonts w:cs="宋体"/>
                <w:sz w:val="18"/>
                <w:szCs w:val="18"/>
              </w:rPr>
              <w:t>浙商银行</w:t>
            </w:r>
            <w:proofErr w:type="gramEnd"/>
            <w:r>
              <w:rPr>
                <w:rFonts w:cs="宋体"/>
                <w:sz w:val="18"/>
                <w:szCs w:val="18"/>
              </w:rPr>
              <w:t>股份有限公司、重庆富民银行股份有限公司、济宁银行股份有限公司、宁波通商银行股份有限公司、中邮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股份有限公司、浙江网商银行股份有限公司、海南银行股份有限公司、江苏张家港农村商业银行股份有限公司、江苏江阴农村商业银行股份有限公司、北京中关村银行股</w:t>
            </w:r>
            <w:r>
              <w:rPr>
                <w:rFonts w:cs="宋体"/>
                <w:sz w:val="18"/>
                <w:szCs w:val="18"/>
              </w:rPr>
              <w:t>份有限公司。管理人有权调整本理财产品的销售机构并进行信息披露。</w:t>
            </w:r>
          </w:p>
          <w:p w:rsidR="00BA789D" w:rsidRDefault="00837B30">
            <w:pPr>
              <w:spacing w:line="200" w:lineRule="exact"/>
              <w:jc w:val="left"/>
            </w:pPr>
            <w:r>
              <w:rPr>
                <w:rFonts w:cs="宋体"/>
                <w:sz w:val="18"/>
                <w:szCs w:val="18"/>
              </w:rPr>
              <w:t>销售机构主要职责如下：</w:t>
            </w:r>
          </w:p>
          <w:p w:rsidR="00BA789D" w:rsidRDefault="00837B30">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BA789D" w:rsidRDefault="00837B30">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BA789D" w:rsidRDefault="00837B3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BA789D" w:rsidRDefault="00837B30">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BA789D" w:rsidRDefault="00837B30">
            <w:pPr>
              <w:spacing w:line="200" w:lineRule="exact"/>
              <w:jc w:val="left"/>
            </w:pPr>
            <w:r>
              <w:rPr>
                <w:rFonts w:cs="宋体"/>
                <w:sz w:val="18"/>
                <w:szCs w:val="18"/>
              </w:rPr>
              <w:t>5.</w:t>
            </w:r>
            <w:r>
              <w:rPr>
                <w:rFonts w:cs="宋体"/>
                <w:sz w:val="18"/>
                <w:szCs w:val="18"/>
              </w:rPr>
              <w:t>建立健全投资者权益保护管理体系，加强投资者适当性管理；</w:t>
            </w:r>
          </w:p>
          <w:p w:rsidR="00BA789D" w:rsidRDefault="00837B30">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BA789D">
        <w:trPr>
          <w:trHeight w:val="344"/>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托管人及托管人职责</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本理财产品托管人为南京银行股份有限公司，主要职责如下：</w:t>
            </w:r>
          </w:p>
          <w:p w:rsidR="00BA789D" w:rsidRDefault="00837B30">
            <w:pPr>
              <w:spacing w:line="200" w:lineRule="exact"/>
            </w:pPr>
            <w:r>
              <w:rPr>
                <w:rFonts w:cs="宋体"/>
                <w:sz w:val="18"/>
                <w:szCs w:val="18"/>
              </w:rPr>
              <w:t>1.</w:t>
            </w:r>
            <w:r>
              <w:rPr>
                <w:rFonts w:cs="宋体"/>
                <w:sz w:val="18"/>
                <w:szCs w:val="18"/>
              </w:rPr>
              <w:t>安全保管理财产品财产；</w:t>
            </w:r>
          </w:p>
          <w:p w:rsidR="00BA789D" w:rsidRDefault="00837B30">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BA789D" w:rsidRDefault="00837B30">
            <w:pPr>
              <w:spacing w:line="200" w:lineRule="exact"/>
            </w:pPr>
            <w:r>
              <w:rPr>
                <w:rFonts w:cs="宋体"/>
                <w:sz w:val="18"/>
                <w:szCs w:val="18"/>
              </w:rPr>
              <w:t>3.</w:t>
            </w:r>
            <w:r>
              <w:rPr>
                <w:rFonts w:cs="宋体"/>
                <w:sz w:val="18"/>
                <w:szCs w:val="18"/>
              </w:rPr>
              <w:t>按照托管协议约定和管理人的投资指令，及时办理清算、交割事宜；</w:t>
            </w:r>
          </w:p>
          <w:p w:rsidR="00BA789D" w:rsidRDefault="00837B30">
            <w:pPr>
              <w:spacing w:line="200" w:lineRule="exact"/>
            </w:pPr>
            <w:r>
              <w:rPr>
                <w:rFonts w:cs="宋体"/>
                <w:sz w:val="18"/>
                <w:szCs w:val="18"/>
              </w:rPr>
              <w:lastRenderedPageBreak/>
              <w:t>4.</w:t>
            </w:r>
            <w:r>
              <w:rPr>
                <w:rFonts w:cs="宋体"/>
                <w:sz w:val="18"/>
                <w:szCs w:val="18"/>
              </w:rPr>
              <w:t>建立与管理人的对账机制，复核、审查理财产品资金头寸、资产账目、资产净值、认购和赎回价格等数据，及时核查认购、赎回以及投资资金的支付和到账情况；</w:t>
            </w:r>
          </w:p>
          <w:p w:rsidR="00BA789D" w:rsidRDefault="00837B3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BA789D" w:rsidRDefault="00837B30">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BA789D" w:rsidRDefault="00837B30">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BA789D" w:rsidRDefault="00837B3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BA789D" w:rsidRDefault="00837B3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BA789D">
        <w:trPr>
          <w:trHeight w:val="35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lastRenderedPageBreak/>
              <w:t>巨额赎回处理</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BA789D" w:rsidRDefault="00837B30">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BA789D" w:rsidRDefault="00837B30">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BA789D" w:rsidRDefault="00837B30">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BA789D" w:rsidRDefault="00837B30">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BA789D" w:rsidRDefault="00837B30">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w:t>
            </w:r>
            <w:r>
              <w:rPr>
                <w:rFonts w:cs="宋体"/>
                <w:color w:val="000000"/>
                <w:sz w:val="18"/>
                <w:szCs w:val="18"/>
              </w:rPr>
              <w:t>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w:t>
            </w:r>
            <w:r>
              <w:rPr>
                <w:rFonts w:cs="宋体"/>
                <w:color w:val="000000"/>
                <w:sz w:val="18"/>
                <w:szCs w:val="18"/>
              </w:rPr>
              <w:t>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BA789D">
        <w:trPr>
          <w:trHeight w:val="314"/>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连续巨额赎回</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BA789D">
        <w:trPr>
          <w:trHeight w:val="344"/>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暂停接受认申购的情形及处理</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发生下列情形时，管理人可暂停接受认申购申请：</w:t>
            </w:r>
          </w:p>
          <w:p w:rsidR="00BA789D" w:rsidRDefault="00837B30">
            <w:pPr>
              <w:spacing w:line="200" w:lineRule="exact"/>
            </w:pPr>
            <w:r>
              <w:rPr>
                <w:rFonts w:cs="宋体"/>
                <w:sz w:val="18"/>
                <w:szCs w:val="18"/>
              </w:rPr>
              <w:t>1.</w:t>
            </w:r>
            <w:r>
              <w:rPr>
                <w:rFonts w:cs="宋体"/>
                <w:sz w:val="18"/>
                <w:szCs w:val="18"/>
              </w:rPr>
              <w:t>因不可抗力导致理财产品无法正常运作；</w:t>
            </w:r>
          </w:p>
          <w:p w:rsidR="00BA789D" w:rsidRDefault="00837B30">
            <w:pPr>
              <w:spacing w:line="200" w:lineRule="exact"/>
            </w:pPr>
            <w:r>
              <w:rPr>
                <w:rFonts w:cs="宋体"/>
                <w:sz w:val="18"/>
                <w:szCs w:val="18"/>
              </w:rPr>
              <w:t>2.</w:t>
            </w:r>
            <w:r>
              <w:rPr>
                <w:rFonts w:cs="宋体"/>
                <w:sz w:val="18"/>
                <w:szCs w:val="18"/>
              </w:rPr>
              <w:t>因监管政策、市场发生重大变化，导致理财产品无法正常运作；</w:t>
            </w:r>
          </w:p>
          <w:p w:rsidR="00BA789D" w:rsidRDefault="00837B30">
            <w:pPr>
              <w:spacing w:line="200" w:lineRule="exact"/>
            </w:pPr>
            <w:r>
              <w:rPr>
                <w:rFonts w:cs="宋体"/>
                <w:sz w:val="18"/>
                <w:szCs w:val="18"/>
              </w:rPr>
              <w:t>3.</w:t>
            </w:r>
            <w:r>
              <w:rPr>
                <w:rFonts w:cs="宋体"/>
                <w:sz w:val="18"/>
                <w:szCs w:val="18"/>
              </w:rPr>
              <w:t>管理人认为需要暂停认申购的其他情形。</w:t>
            </w:r>
          </w:p>
          <w:p w:rsidR="00BA789D" w:rsidRDefault="00837B30">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暂停接受赎回的情形及处理</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jc w:val="left"/>
            </w:pPr>
            <w:r>
              <w:rPr>
                <w:rFonts w:cs="宋体"/>
                <w:color w:val="000000"/>
                <w:sz w:val="18"/>
                <w:szCs w:val="18"/>
              </w:rPr>
              <w:t>发生下列情形时，管理人可暂停接受投资者的赎回申请：</w:t>
            </w:r>
          </w:p>
          <w:p w:rsidR="00BA789D" w:rsidRDefault="00837B30">
            <w:pPr>
              <w:spacing w:line="200" w:lineRule="exact"/>
              <w:jc w:val="left"/>
            </w:pPr>
            <w:r>
              <w:rPr>
                <w:rFonts w:cs="宋体"/>
                <w:color w:val="000000"/>
                <w:sz w:val="18"/>
                <w:szCs w:val="18"/>
              </w:rPr>
              <w:t>1.</w:t>
            </w:r>
            <w:r>
              <w:rPr>
                <w:rFonts w:cs="宋体"/>
                <w:color w:val="000000"/>
                <w:sz w:val="18"/>
                <w:szCs w:val="18"/>
              </w:rPr>
              <w:t>因不可抗力导致管理人不能支付赎回款项；</w:t>
            </w:r>
          </w:p>
          <w:p w:rsidR="00BA789D" w:rsidRDefault="00837B30">
            <w:pPr>
              <w:spacing w:line="200" w:lineRule="exact"/>
              <w:jc w:val="left"/>
            </w:pPr>
            <w:r>
              <w:rPr>
                <w:rFonts w:cs="宋体"/>
                <w:color w:val="000000"/>
                <w:sz w:val="18"/>
                <w:szCs w:val="18"/>
              </w:rPr>
              <w:t>2.</w:t>
            </w:r>
            <w:r>
              <w:rPr>
                <w:rFonts w:cs="宋体"/>
                <w:color w:val="000000"/>
                <w:sz w:val="18"/>
                <w:szCs w:val="18"/>
              </w:rPr>
              <w:t>银行间市场或证券交易所交易时间非正常停市，导致管理人无法计算当日理财产品资产净值；</w:t>
            </w:r>
          </w:p>
          <w:p w:rsidR="00BA789D" w:rsidRDefault="00837B30">
            <w:pPr>
              <w:spacing w:line="200" w:lineRule="exact"/>
              <w:jc w:val="left"/>
            </w:pPr>
            <w:r>
              <w:rPr>
                <w:rFonts w:cs="宋体"/>
                <w:color w:val="000000"/>
                <w:sz w:val="18"/>
                <w:szCs w:val="18"/>
              </w:rPr>
              <w:t>3.</w:t>
            </w:r>
            <w:r>
              <w:rPr>
                <w:rFonts w:cs="宋体"/>
                <w:color w:val="000000"/>
                <w:sz w:val="18"/>
                <w:szCs w:val="18"/>
              </w:rPr>
              <w:t>管理人、法律法规规定或监管认定的其他情形。</w:t>
            </w:r>
          </w:p>
          <w:p w:rsidR="00BA789D" w:rsidRDefault="00837B30">
            <w:pPr>
              <w:spacing w:line="200" w:lineRule="exact"/>
              <w:jc w:val="left"/>
            </w:pPr>
            <w:r>
              <w:rPr>
                <w:rFonts w:cs="宋体"/>
                <w:color w:val="000000"/>
                <w:sz w:val="18"/>
                <w:szCs w:val="18"/>
              </w:rPr>
              <w:t>若管理人暂停接受赎回申请，将在</w:t>
            </w:r>
            <w:r>
              <w:rPr>
                <w:rFonts w:cs="宋体"/>
                <w:color w:val="000000"/>
                <w:sz w:val="18"/>
                <w:szCs w:val="18"/>
              </w:rPr>
              <w:t>3</w:t>
            </w:r>
            <w:r>
              <w:rPr>
                <w:rFonts w:cs="宋体"/>
                <w:color w:val="000000"/>
                <w:sz w:val="18"/>
                <w:szCs w:val="18"/>
              </w:rPr>
              <w:t>个交易日内告知该理财产品的投资者，并说明运用相关措施的原因、拟采取的应对安排等。</w:t>
            </w:r>
          </w:p>
          <w:p w:rsidR="00BA789D" w:rsidRDefault="00837B30">
            <w:pPr>
              <w:spacing w:line="200" w:lineRule="exact"/>
              <w:jc w:val="left"/>
            </w:pPr>
            <w:r>
              <w:rPr>
                <w:rFonts w:cs="宋体"/>
                <w:color w:val="000000"/>
                <w:sz w:val="18"/>
                <w:szCs w:val="18"/>
              </w:rPr>
              <w:t>在暂停接受赎回申请期间，投资者将无法获得赎回资金，需重新进行资金安排。</w:t>
            </w:r>
          </w:p>
        </w:tc>
      </w:tr>
      <w:tr w:rsidR="00BA789D">
        <w:trPr>
          <w:trHeight w:val="314"/>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其他说明事项</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管理人在本理财产品存续期间按照监管规定进行信息披露，详见本理财产品说明书第五条信息披露。</w:t>
            </w:r>
          </w:p>
        </w:tc>
      </w:tr>
      <w:tr w:rsidR="00BA789D">
        <w:trPr>
          <w:trHeight w:val="329"/>
          <w:jc w:val="center"/>
        </w:trPr>
        <w:tc>
          <w:tcPr>
            <w:tcW w:w="1557" w:type="dxa"/>
            <w:tcBorders>
              <w:top w:val="single" w:sz="4" w:space="0" w:color="auto"/>
              <w:left w:val="single" w:sz="4" w:space="0" w:color="auto"/>
              <w:bottom w:val="single" w:sz="4" w:space="0" w:color="auto"/>
              <w:right w:val="single" w:sz="4" w:space="0" w:color="auto"/>
              <w:tl2br w:val="nil"/>
              <w:tr2bl w:val="nil"/>
            </w:tcBorders>
            <w:vAlign w:val="center"/>
          </w:tcPr>
          <w:p w:rsidR="00BA789D" w:rsidRDefault="00837B30">
            <w:pPr>
              <w:widowControl/>
              <w:spacing w:line="200" w:lineRule="exact"/>
              <w:jc w:val="left"/>
              <w:rPr>
                <w:kern w:val="0"/>
                <w:sz w:val="18"/>
                <w:szCs w:val="18"/>
              </w:rPr>
            </w:pPr>
            <w:r>
              <w:rPr>
                <w:rFonts w:hint="eastAsia"/>
                <w:kern w:val="0"/>
                <w:sz w:val="18"/>
                <w:szCs w:val="18"/>
              </w:rPr>
              <w:t>税务处理</w:t>
            </w:r>
          </w:p>
        </w:tc>
        <w:tc>
          <w:tcPr>
            <w:tcW w:w="6739" w:type="dxa"/>
            <w:tcBorders>
              <w:top w:val="single" w:sz="4" w:space="0" w:color="auto"/>
              <w:left w:val="nil"/>
              <w:bottom w:val="single" w:sz="4" w:space="0" w:color="auto"/>
              <w:right w:val="single" w:sz="4" w:space="0" w:color="auto"/>
              <w:tl2br w:val="nil"/>
              <w:tr2bl w:val="nil"/>
            </w:tcBorders>
            <w:vAlign w:val="center"/>
          </w:tcPr>
          <w:p w:rsidR="00BA789D" w:rsidRDefault="00837B30">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BA789D" w:rsidRDefault="00837B30">
      <w:pPr>
        <w:pStyle w:val="Normal4d3612be"/>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A789D" w:rsidRDefault="00837B30">
      <w:pPr>
        <w:pStyle w:val="Normal5e8764ba5e8764ba"/>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BA789D" w:rsidRDefault="00837B30">
      <w:pPr>
        <w:pStyle w:val="Normal5e8764ba5e8764b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A789D" w:rsidRDefault="00837B30">
      <w:pPr>
        <w:pStyle w:val="Normal5e8764ba5e8764b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BA789D" w:rsidRDefault="00837B30">
      <w:pPr>
        <w:pStyle w:val="Normal5e8764ba5e8764b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BA789D" w:rsidRDefault="00837B30">
      <w:pPr>
        <w:pStyle w:val="Normal5e8764ba5e8764b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3.</w:t>
      </w:r>
      <w:r>
        <w:rPr>
          <w:color w:val="3D3D3D"/>
          <w:kern w:val="0"/>
          <w:sz w:val="15"/>
          <w:szCs w:val="15"/>
        </w:rPr>
        <w:t>风险揭示书：指本理财产品对应的《理财产品风险揭示书》以及对该文件的有效修改或补充。</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A789D" w:rsidRDefault="00837B30">
      <w:pPr>
        <w:pStyle w:val="Normal5e8764ba5e8764b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BA789D" w:rsidRDefault="00837B30">
      <w:pPr>
        <w:pStyle w:val="Normal5e8764ba5e8764b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A789D" w:rsidRDefault="00837B30">
      <w:pPr>
        <w:pStyle w:val="Normal5e8764ba5e8764b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南银理财珠联璧合日日聚宝现金</w:t>
      </w:r>
      <w:proofErr w:type="gramStart"/>
      <w:r>
        <w:rPr>
          <w:b/>
          <w:bCs/>
          <w:color w:val="3D3D3D"/>
          <w:kern w:val="0"/>
          <w:sz w:val="15"/>
          <w:szCs w:val="15"/>
        </w:rPr>
        <w:t>管理类公募</w:t>
      </w:r>
      <w:proofErr w:type="gramEnd"/>
      <w:r>
        <w:rPr>
          <w:b/>
          <w:bCs/>
          <w:color w:val="3D3D3D"/>
          <w:kern w:val="0"/>
          <w:sz w:val="15"/>
          <w:szCs w:val="15"/>
        </w:rPr>
        <w:t>人民币理财产品</w:t>
      </w:r>
      <w:r>
        <w:rPr>
          <w:rFonts w:hint="eastAsia"/>
          <w:color w:val="3D3D3D"/>
          <w:kern w:val="0"/>
          <w:sz w:val="15"/>
          <w:szCs w:val="15"/>
        </w:rPr>
        <w:t>。</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终止时分配。产品份额净值按去尾法保留</w:t>
      </w:r>
      <w:r>
        <w:rPr>
          <w:rFonts w:hint="eastAsia"/>
          <w:bCs/>
          <w:color w:val="3D3D3D"/>
          <w:kern w:val="0"/>
          <w:sz w:val="15"/>
          <w:szCs w:val="15"/>
        </w:rPr>
        <w:t>4</w:t>
      </w:r>
      <w:r>
        <w:rPr>
          <w:bCs/>
          <w:color w:val="3D3D3D"/>
          <w:kern w:val="0"/>
          <w:sz w:val="15"/>
          <w:szCs w:val="15"/>
        </w:rPr>
        <w:t>位小数。</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BA789D" w:rsidRDefault="00837B30">
      <w:pPr>
        <w:pStyle w:val="Normal5e8764ba5e8764ba"/>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BA789D" w:rsidRDefault="00837B30">
      <w:pPr>
        <w:pStyle w:val="Normal5e8764ba5e8764b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A789D" w:rsidRDefault="00837B30">
      <w:pPr>
        <w:pStyle w:val="Normal5e8764ba5e8764b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BA789D" w:rsidRDefault="00837B30">
      <w:pPr>
        <w:pStyle w:val="1ee709f0bee709f0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A789D" w:rsidRDefault="00837B30">
      <w:pPr>
        <w:pStyle w:val="1ee709f0bee709f0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BA789D" w:rsidRDefault="00837B30">
      <w:pPr>
        <w:pStyle w:val="1ee709f0bee709f0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A789D" w:rsidRDefault="00837B30">
      <w:pPr>
        <w:pStyle w:val="1ee709f0bee709f0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A789D" w:rsidRDefault="00837B30">
      <w:pPr>
        <w:pStyle w:val="1ee709f0bee709f0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A789D" w:rsidRDefault="00837B30">
      <w:pPr>
        <w:pStyle w:val="1ee709f0bee709f0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BA789D" w:rsidRDefault="00837B30">
      <w:pPr>
        <w:pStyle w:val="Normal5e8764ba5e8764ba"/>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BA789D" w:rsidRDefault="00837B30">
      <w:pPr>
        <w:pStyle w:val="Normal5e8764ba5e8764ba"/>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BA789D" w:rsidRDefault="00837B30">
      <w:pPr>
        <w:pStyle w:val="Normal5e8764ba5e8764ba"/>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A789D" w:rsidRDefault="00837B30">
      <w:pPr>
        <w:pStyle w:val="Normal4d3612be"/>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BA789D" w:rsidRDefault="00837B30">
      <w:pPr>
        <w:spacing w:line="200" w:lineRule="exact"/>
        <w:ind w:firstLine="420"/>
      </w:pPr>
      <w:r>
        <w:rPr>
          <w:rFonts w:cs="宋体"/>
          <w:sz w:val="15"/>
          <w:szCs w:val="20"/>
        </w:rPr>
        <w:t>假设投资者原持有本理财产品份额为</w:t>
      </w:r>
      <w:r>
        <w:rPr>
          <w:rFonts w:cs="宋体"/>
          <w:sz w:val="15"/>
          <w:szCs w:val="20"/>
        </w:rPr>
        <w:t>0</w:t>
      </w:r>
      <w:r>
        <w:rPr>
          <w:rFonts w:cs="宋体"/>
          <w:sz w:val="15"/>
          <w:szCs w:val="20"/>
        </w:rPr>
        <w:t>，周一至周五为产品开放日，周六周日为非产品开放日。</w:t>
      </w:r>
    </w:p>
    <w:p w:rsidR="00BA789D" w:rsidRDefault="00837B30">
      <w:pPr>
        <w:spacing w:line="200" w:lineRule="exact"/>
        <w:ind w:firstLine="420"/>
      </w:pPr>
      <w:r>
        <w:rPr>
          <w:rFonts w:cs="宋体"/>
          <w:sz w:val="15"/>
          <w:szCs w:val="20"/>
        </w:rPr>
        <w:t>情景</w:t>
      </w:r>
      <w:r>
        <w:rPr>
          <w:rFonts w:cs="宋体"/>
          <w:sz w:val="15"/>
          <w:szCs w:val="20"/>
        </w:rPr>
        <w:t>1</w:t>
      </w:r>
      <w:r>
        <w:rPr>
          <w:rFonts w:cs="宋体"/>
          <w:sz w:val="15"/>
          <w:szCs w:val="20"/>
        </w:rPr>
        <w:t>：</w:t>
      </w:r>
    </w:p>
    <w:p w:rsidR="00BA789D" w:rsidRDefault="00837B30">
      <w:pPr>
        <w:spacing w:line="200" w:lineRule="exact"/>
        <w:ind w:firstLine="420"/>
      </w:pPr>
      <w:r>
        <w:rPr>
          <w:rFonts w:cs="宋体"/>
          <w:sz w:val="15"/>
          <w:szCs w:val="20"/>
        </w:rPr>
        <w:t>投资者在本周一在</w:t>
      </w:r>
      <w:r>
        <w:rPr>
          <w:rFonts w:cs="宋体"/>
          <w:sz w:val="15"/>
          <w:szCs w:val="20"/>
        </w:rPr>
        <w:t>10:00</w:t>
      </w:r>
      <w:r>
        <w:rPr>
          <w:rFonts w:cs="宋体"/>
          <w:sz w:val="15"/>
          <w:szCs w:val="20"/>
        </w:rPr>
        <w:t>申购了</w:t>
      </w:r>
      <w:r>
        <w:rPr>
          <w:rFonts w:cs="宋体"/>
          <w:sz w:val="15"/>
          <w:szCs w:val="20"/>
        </w:rPr>
        <w:t>100,000</w:t>
      </w:r>
      <w:r>
        <w:rPr>
          <w:rFonts w:cs="宋体"/>
          <w:sz w:val="15"/>
          <w:szCs w:val="20"/>
        </w:rPr>
        <w:t>元，则申购确认日为本周二，本周二持有</w:t>
      </w:r>
      <w:r>
        <w:rPr>
          <w:rFonts w:cs="宋体"/>
          <w:sz w:val="15"/>
          <w:szCs w:val="20"/>
        </w:rPr>
        <w:t>100</w:t>
      </w:r>
      <w:r>
        <w:rPr>
          <w:rFonts w:cs="宋体"/>
          <w:sz w:val="15"/>
          <w:szCs w:val="20"/>
        </w:rPr>
        <w:t>,000</w:t>
      </w:r>
      <w:r>
        <w:rPr>
          <w:rFonts w:cs="宋体"/>
          <w:sz w:val="15"/>
          <w:szCs w:val="20"/>
        </w:rPr>
        <w:t>份；在本周三</w:t>
      </w:r>
      <w:r>
        <w:rPr>
          <w:rFonts w:cs="宋体"/>
          <w:sz w:val="15"/>
          <w:szCs w:val="20"/>
        </w:rPr>
        <w:t>10:00</w:t>
      </w:r>
      <w:r>
        <w:rPr>
          <w:rFonts w:cs="宋体"/>
          <w:sz w:val="15"/>
          <w:szCs w:val="20"/>
        </w:rPr>
        <w:t>赎回</w:t>
      </w:r>
      <w:r>
        <w:rPr>
          <w:rFonts w:cs="宋体"/>
          <w:sz w:val="15"/>
          <w:szCs w:val="20"/>
        </w:rPr>
        <w:t>100,000</w:t>
      </w:r>
      <w:r>
        <w:rPr>
          <w:rFonts w:cs="宋体"/>
          <w:sz w:val="15"/>
          <w:szCs w:val="20"/>
        </w:rPr>
        <w:t>份，则赎回确认日为本周四。本周二至本周四的万份收益为</w:t>
      </w:r>
      <w:r>
        <w:rPr>
          <w:rFonts w:cs="宋体"/>
          <w:sz w:val="15"/>
          <w:szCs w:val="20"/>
        </w:rPr>
        <w:t>0.6000</w:t>
      </w:r>
      <w:r>
        <w:rPr>
          <w:rFonts w:cs="宋体"/>
          <w:sz w:val="15"/>
          <w:szCs w:val="20"/>
        </w:rPr>
        <w:t>、</w:t>
      </w:r>
      <w:r>
        <w:rPr>
          <w:rFonts w:cs="宋体"/>
          <w:sz w:val="15"/>
          <w:szCs w:val="20"/>
        </w:rPr>
        <w:t>0.7000</w:t>
      </w:r>
      <w:r>
        <w:rPr>
          <w:rFonts w:cs="宋体"/>
          <w:sz w:val="15"/>
          <w:szCs w:val="20"/>
        </w:rPr>
        <w:t>和</w:t>
      </w:r>
      <w:r>
        <w:rPr>
          <w:rFonts w:cs="宋体"/>
          <w:sz w:val="15"/>
          <w:szCs w:val="20"/>
        </w:rPr>
        <w:t>0.8000</w:t>
      </w:r>
      <w:r>
        <w:rPr>
          <w:rFonts w:cs="宋体"/>
          <w:sz w:val="15"/>
          <w:szCs w:val="20"/>
        </w:rPr>
        <w:t>。</w:t>
      </w:r>
    </w:p>
    <w:p w:rsidR="00BA789D" w:rsidRDefault="00837B30">
      <w:pPr>
        <w:spacing w:line="200" w:lineRule="exact"/>
        <w:ind w:firstLine="420"/>
      </w:pPr>
      <w:r>
        <w:rPr>
          <w:rFonts w:cs="宋体"/>
          <w:sz w:val="15"/>
          <w:szCs w:val="20"/>
        </w:rPr>
        <w:t>本周二产生的收益转份额数为</w:t>
      </w:r>
      <w:r>
        <w:rPr>
          <w:rFonts w:cs="宋体"/>
          <w:sz w:val="15"/>
          <w:szCs w:val="20"/>
        </w:rPr>
        <w:t>100,000/10,000*0.6000=6.00</w:t>
      </w:r>
      <w:r>
        <w:rPr>
          <w:rFonts w:cs="宋体"/>
          <w:sz w:val="15"/>
          <w:szCs w:val="20"/>
        </w:rPr>
        <w:t>份（结转份额数保留至小数点后</w:t>
      </w:r>
      <w:r>
        <w:rPr>
          <w:rFonts w:cs="宋体"/>
          <w:sz w:val="15"/>
          <w:szCs w:val="20"/>
        </w:rPr>
        <w:t>2</w:t>
      </w:r>
      <w:r>
        <w:rPr>
          <w:rFonts w:cs="宋体"/>
          <w:sz w:val="15"/>
          <w:szCs w:val="20"/>
        </w:rPr>
        <w:t>位，小数点后第</w:t>
      </w:r>
      <w:r>
        <w:rPr>
          <w:rFonts w:cs="宋体"/>
          <w:sz w:val="15"/>
          <w:szCs w:val="20"/>
        </w:rPr>
        <w:t>3</w:t>
      </w:r>
      <w:r>
        <w:rPr>
          <w:rFonts w:cs="宋体"/>
          <w:sz w:val="15"/>
          <w:szCs w:val="20"/>
        </w:rPr>
        <w:t>位按去尾</w:t>
      </w:r>
      <w:proofErr w:type="gramStart"/>
      <w:r>
        <w:rPr>
          <w:rFonts w:cs="宋体"/>
          <w:sz w:val="15"/>
          <w:szCs w:val="20"/>
        </w:rPr>
        <w:t>法原则</w:t>
      </w:r>
      <w:proofErr w:type="gramEnd"/>
      <w:r>
        <w:rPr>
          <w:rFonts w:cs="宋体"/>
          <w:sz w:val="15"/>
          <w:szCs w:val="20"/>
        </w:rPr>
        <w:t>处理，因去尾形成的余额进行再次分配，直到分完为止（单个投资者保留份额较低时，受去尾法的影响，投资者持有份额可能无法获得收益，敬请投资者注意，下同）），计入本周三的投资者份额中（本周三投资者的份额为</w:t>
      </w:r>
      <w:r>
        <w:rPr>
          <w:rFonts w:cs="宋体"/>
          <w:sz w:val="15"/>
          <w:szCs w:val="20"/>
        </w:rPr>
        <w:t>100,006</w:t>
      </w:r>
      <w:r>
        <w:rPr>
          <w:rFonts w:cs="宋体"/>
          <w:sz w:val="15"/>
          <w:szCs w:val="20"/>
        </w:rPr>
        <w:t>份）；本周三产生的收</w:t>
      </w:r>
      <w:r>
        <w:rPr>
          <w:rFonts w:cs="宋体"/>
          <w:sz w:val="15"/>
          <w:szCs w:val="20"/>
        </w:rPr>
        <w:t>益转份额数为</w:t>
      </w:r>
      <w:r>
        <w:rPr>
          <w:rFonts w:cs="宋体"/>
          <w:sz w:val="15"/>
          <w:szCs w:val="20"/>
        </w:rPr>
        <w:t>100,006/10,000*0.7000=7.00</w:t>
      </w:r>
      <w:r>
        <w:rPr>
          <w:rFonts w:cs="宋体"/>
          <w:sz w:val="15"/>
          <w:szCs w:val="20"/>
        </w:rPr>
        <w:t>份，计入本周四的投资者份额中（本周四投资者的份额为</w:t>
      </w:r>
      <w:r>
        <w:rPr>
          <w:rFonts w:cs="宋体"/>
          <w:sz w:val="15"/>
          <w:szCs w:val="20"/>
        </w:rPr>
        <w:t>100,013-100,000=13</w:t>
      </w:r>
      <w:r>
        <w:rPr>
          <w:rFonts w:cs="宋体"/>
          <w:sz w:val="15"/>
          <w:szCs w:val="20"/>
        </w:rPr>
        <w:t>份）；本周四产生的收益转份额数为</w:t>
      </w:r>
      <w:r>
        <w:rPr>
          <w:rFonts w:cs="宋体"/>
          <w:sz w:val="15"/>
          <w:szCs w:val="20"/>
        </w:rPr>
        <w:t>13/10,000*0.800=0.00</w:t>
      </w:r>
      <w:r>
        <w:rPr>
          <w:rFonts w:cs="宋体"/>
          <w:sz w:val="15"/>
          <w:szCs w:val="20"/>
        </w:rPr>
        <w:t>份，计入本周五的投资者份额中（本周五投资者的份额为</w:t>
      </w:r>
      <w:r>
        <w:rPr>
          <w:rFonts w:cs="宋体"/>
          <w:sz w:val="15"/>
          <w:szCs w:val="20"/>
        </w:rPr>
        <w:t>13</w:t>
      </w:r>
      <w:r>
        <w:rPr>
          <w:rFonts w:cs="宋体"/>
          <w:sz w:val="15"/>
          <w:szCs w:val="20"/>
        </w:rPr>
        <w:t>份）。下周二（含）前</w:t>
      </w:r>
      <w:r>
        <w:rPr>
          <w:rFonts w:cs="宋体"/>
          <w:sz w:val="15"/>
          <w:szCs w:val="20"/>
        </w:rPr>
        <w:t>100,000</w:t>
      </w:r>
      <w:r>
        <w:rPr>
          <w:rFonts w:cs="宋体"/>
          <w:sz w:val="15"/>
          <w:szCs w:val="20"/>
        </w:rPr>
        <w:t>元赎回资金到账。</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154"/>
        <w:gridCol w:w="2510"/>
        <w:gridCol w:w="1439"/>
      </w:tblGrid>
      <w:tr w:rsidR="00BA789D">
        <w:trPr>
          <w:jc w:val="center"/>
        </w:trPr>
        <w:tc>
          <w:tcPr>
            <w:tcW w:w="2154" w:type="dxa"/>
            <w:vAlign w:val="center"/>
          </w:tcPr>
          <w:p w:rsidR="00BA789D" w:rsidRDefault="00837B30">
            <w:pPr>
              <w:jc w:val="center"/>
            </w:pPr>
            <w:r>
              <w:rPr>
                <w:rFonts w:cs="宋体"/>
                <w:sz w:val="15"/>
                <w:szCs w:val="20"/>
              </w:rPr>
              <w:t>时间</w:t>
            </w:r>
          </w:p>
        </w:tc>
        <w:tc>
          <w:tcPr>
            <w:tcW w:w="2510" w:type="dxa"/>
            <w:vAlign w:val="center"/>
          </w:tcPr>
          <w:p w:rsidR="00BA789D" w:rsidRDefault="00837B30">
            <w:pPr>
              <w:jc w:val="center"/>
            </w:pPr>
            <w:r>
              <w:rPr>
                <w:rFonts w:cs="宋体"/>
                <w:sz w:val="15"/>
                <w:szCs w:val="20"/>
              </w:rPr>
              <w:t>投资者份额：份</w:t>
            </w:r>
          </w:p>
        </w:tc>
        <w:tc>
          <w:tcPr>
            <w:tcW w:w="1439" w:type="dxa"/>
            <w:vAlign w:val="center"/>
          </w:tcPr>
          <w:p w:rsidR="00BA789D" w:rsidRDefault="00837B30">
            <w:pPr>
              <w:jc w:val="center"/>
            </w:pPr>
            <w:r>
              <w:rPr>
                <w:rFonts w:cs="宋体"/>
                <w:sz w:val="15"/>
                <w:szCs w:val="20"/>
              </w:rPr>
              <w:t>收益转份额：份</w:t>
            </w:r>
          </w:p>
        </w:tc>
      </w:tr>
      <w:tr w:rsidR="00BA789D">
        <w:trPr>
          <w:jc w:val="center"/>
        </w:trPr>
        <w:tc>
          <w:tcPr>
            <w:tcW w:w="2154" w:type="dxa"/>
            <w:vAlign w:val="center"/>
          </w:tcPr>
          <w:p w:rsidR="00BA789D" w:rsidRDefault="00837B30">
            <w:pPr>
              <w:jc w:val="center"/>
            </w:pPr>
            <w:r>
              <w:rPr>
                <w:rFonts w:cs="宋体"/>
                <w:sz w:val="15"/>
                <w:szCs w:val="20"/>
              </w:rPr>
              <w:t>本周一</w:t>
            </w:r>
          </w:p>
        </w:tc>
        <w:tc>
          <w:tcPr>
            <w:tcW w:w="2510" w:type="dxa"/>
            <w:vAlign w:val="center"/>
          </w:tcPr>
          <w:p w:rsidR="00BA789D" w:rsidRDefault="00837B30">
            <w:pPr>
              <w:jc w:val="center"/>
            </w:pPr>
            <w:r>
              <w:rPr>
                <w:rFonts w:cs="宋体"/>
                <w:sz w:val="15"/>
                <w:szCs w:val="20"/>
              </w:rPr>
              <w:t>0</w:t>
            </w:r>
          </w:p>
        </w:tc>
        <w:tc>
          <w:tcPr>
            <w:tcW w:w="1439" w:type="dxa"/>
            <w:vAlign w:val="center"/>
          </w:tcPr>
          <w:p w:rsidR="00BA789D" w:rsidRDefault="00BA789D">
            <w:pPr>
              <w:jc w:val="center"/>
            </w:pPr>
          </w:p>
        </w:tc>
      </w:tr>
      <w:tr w:rsidR="00BA789D">
        <w:trPr>
          <w:jc w:val="center"/>
        </w:trPr>
        <w:tc>
          <w:tcPr>
            <w:tcW w:w="2154" w:type="dxa"/>
            <w:vAlign w:val="center"/>
          </w:tcPr>
          <w:p w:rsidR="00BA789D" w:rsidRDefault="00837B30">
            <w:pPr>
              <w:jc w:val="center"/>
            </w:pPr>
            <w:r>
              <w:rPr>
                <w:rFonts w:cs="宋体"/>
                <w:sz w:val="15"/>
                <w:szCs w:val="20"/>
              </w:rPr>
              <w:lastRenderedPageBreak/>
              <w:t>本周二（申购确认日）</w:t>
            </w:r>
          </w:p>
        </w:tc>
        <w:tc>
          <w:tcPr>
            <w:tcW w:w="2510" w:type="dxa"/>
            <w:vAlign w:val="center"/>
          </w:tcPr>
          <w:p w:rsidR="00BA789D" w:rsidRDefault="00837B30">
            <w:pPr>
              <w:jc w:val="center"/>
            </w:pPr>
            <w:r>
              <w:rPr>
                <w:rFonts w:cs="宋体"/>
                <w:sz w:val="15"/>
                <w:szCs w:val="20"/>
              </w:rPr>
              <w:t>100,000</w:t>
            </w:r>
          </w:p>
        </w:tc>
        <w:tc>
          <w:tcPr>
            <w:tcW w:w="1439" w:type="dxa"/>
            <w:vAlign w:val="center"/>
          </w:tcPr>
          <w:p w:rsidR="00BA789D" w:rsidRDefault="00837B30">
            <w:pPr>
              <w:jc w:val="center"/>
            </w:pPr>
            <w:r>
              <w:rPr>
                <w:rFonts w:cs="宋体"/>
                <w:sz w:val="15"/>
                <w:szCs w:val="20"/>
              </w:rPr>
              <w:t>6.00</w:t>
            </w:r>
          </w:p>
        </w:tc>
      </w:tr>
      <w:tr w:rsidR="00BA789D">
        <w:trPr>
          <w:jc w:val="center"/>
        </w:trPr>
        <w:tc>
          <w:tcPr>
            <w:tcW w:w="2154" w:type="dxa"/>
            <w:vAlign w:val="center"/>
          </w:tcPr>
          <w:p w:rsidR="00BA789D" w:rsidRDefault="00837B30">
            <w:pPr>
              <w:jc w:val="center"/>
            </w:pPr>
            <w:r>
              <w:rPr>
                <w:rFonts w:cs="宋体"/>
                <w:sz w:val="15"/>
                <w:szCs w:val="20"/>
              </w:rPr>
              <w:t>本周三</w:t>
            </w:r>
          </w:p>
        </w:tc>
        <w:tc>
          <w:tcPr>
            <w:tcW w:w="2510" w:type="dxa"/>
            <w:vAlign w:val="center"/>
          </w:tcPr>
          <w:p w:rsidR="00BA789D" w:rsidRDefault="00837B30">
            <w:pPr>
              <w:jc w:val="center"/>
            </w:pPr>
            <w:r>
              <w:rPr>
                <w:rFonts w:cs="宋体"/>
                <w:sz w:val="15"/>
                <w:szCs w:val="20"/>
              </w:rPr>
              <w:t>100,006</w:t>
            </w:r>
          </w:p>
        </w:tc>
        <w:tc>
          <w:tcPr>
            <w:tcW w:w="1439" w:type="dxa"/>
            <w:vAlign w:val="center"/>
          </w:tcPr>
          <w:p w:rsidR="00BA789D" w:rsidRDefault="00837B30">
            <w:pPr>
              <w:jc w:val="center"/>
            </w:pPr>
            <w:r>
              <w:rPr>
                <w:rFonts w:cs="宋体"/>
                <w:sz w:val="15"/>
                <w:szCs w:val="20"/>
              </w:rPr>
              <w:t>7.00</w:t>
            </w:r>
          </w:p>
        </w:tc>
      </w:tr>
      <w:tr w:rsidR="00BA789D">
        <w:trPr>
          <w:jc w:val="center"/>
        </w:trPr>
        <w:tc>
          <w:tcPr>
            <w:tcW w:w="2154" w:type="dxa"/>
            <w:vAlign w:val="center"/>
          </w:tcPr>
          <w:p w:rsidR="00BA789D" w:rsidRDefault="00837B30">
            <w:pPr>
              <w:jc w:val="center"/>
            </w:pPr>
            <w:r>
              <w:rPr>
                <w:rFonts w:cs="宋体"/>
                <w:sz w:val="15"/>
                <w:szCs w:val="20"/>
              </w:rPr>
              <w:t>本周四（赎回确认日）</w:t>
            </w:r>
          </w:p>
        </w:tc>
        <w:tc>
          <w:tcPr>
            <w:tcW w:w="2510" w:type="dxa"/>
            <w:vAlign w:val="center"/>
          </w:tcPr>
          <w:p w:rsidR="00BA789D" w:rsidRDefault="00837B30">
            <w:pPr>
              <w:jc w:val="center"/>
            </w:pPr>
            <w:r>
              <w:rPr>
                <w:rFonts w:cs="宋体"/>
                <w:sz w:val="15"/>
                <w:szCs w:val="20"/>
              </w:rPr>
              <w:t>13</w:t>
            </w:r>
          </w:p>
        </w:tc>
        <w:tc>
          <w:tcPr>
            <w:tcW w:w="1439" w:type="dxa"/>
            <w:vAlign w:val="center"/>
          </w:tcPr>
          <w:p w:rsidR="00BA789D" w:rsidRDefault="00837B30">
            <w:pPr>
              <w:jc w:val="center"/>
            </w:pPr>
            <w:r>
              <w:rPr>
                <w:rFonts w:cs="宋体"/>
                <w:sz w:val="15"/>
                <w:szCs w:val="20"/>
              </w:rPr>
              <w:t>0.00</w:t>
            </w:r>
          </w:p>
        </w:tc>
      </w:tr>
      <w:tr w:rsidR="00BA789D">
        <w:trPr>
          <w:jc w:val="center"/>
        </w:trPr>
        <w:tc>
          <w:tcPr>
            <w:tcW w:w="2154" w:type="dxa"/>
            <w:vAlign w:val="center"/>
          </w:tcPr>
          <w:p w:rsidR="00BA789D" w:rsidRDefault="00837B30">
            <w:pPr>
              <w:jc w:val="center"/>
            </w:pPr>
            <w:r>
              <w:rPr>
                <w:rFonts w:cs="宋体"/>
                <w:sz w:val="15"/>
                <w:szCs w:val="20"/>
              </w:rPr>
              <w:t>本周五</w:t>
            </w:r>
          </w:p>
        </w:tc>
        <w:tc>
          <w:tcPr>
            <w:tcW w:w="2510" w:type="dxa"/>
            <w:vAlign w:val="center"/>
          </w:tcPr>
          <w:p w:rsidR="00BA789D" w:rsidRDefault="00837B30">
            <w:pPr>
              <w:jc w:val="center"/>
            </w:pPr>
            <w:r>
              <w:rPr>
                <w:rFonts w:cs="宋体"/>
                <w:sz w:val="15"/>
                <w:szCs w:val="20"/>
              </w:rPr>
              <w:t>13</w:t>
            </w:r>
          </w:p>
        </w:tc>
        <w:tc>
          <w:tcPr>
            <w:tcW w:w="1439" w:type="dxa"/>
            <w:vAlign w:val="center"/>
          </w:tcPr>
          <w:p w:rsidR="00BA789D" w:rsidRDefault="00BA789D">
            <w:pPr>
              <w:jc w:val="center"/>
            </w:pPr>
          </w:p>
        </w:tc>
      </w:tr>
    </w:tbl>
    <w:p w:rsidR="00BA789D" w:rsidRDefault="00837B30">
      <w:pPr>
        <w:spacing w:line="200" w:lineRule="exact"/>
        <w:ind w:firstLine="420"/>
      </w:pPr>
      <w:r>
        <w:rPr>
          <w:rFonts w:cs="宋体"/>
          <w:sz w:val="15"/>
          <w:szCs w:val="20"/>
        </w:rPr>
        <w:t>情景</w:t>
      </w:r>
      <w:r>
        <w:rPr>
          <w:rFonts w:cs="宋体"/>
          <w:sz w:val="15"/>
          <w:szCs w:val="20"/>
        </w:rPr>
        <w:t>2</w:t>
      </w:r>
      <w:r>
        <w:rPr>
          <w:rFonts w:cs="宋体"/>
          <w:sz w:val="15"/>
          <w:szCs w:val="20"/>
        </w:rPr>
        <w:t>：</w:t>
      </w:r>
    </w:p>
    <w:p w:rsidR="00BA789D" w:rsidRDefault="00837B30">
      <w:pPr>
        <w:spacing w:line="200" w:lineRule="exact"/>
        <w:ind w:firstLine="420"/>
      </w:pPr>
      <w:r>
        <w:rPr>
          <w:rFonts w:cs="宋体"/>
          <w:sz w:val="15"/>
          <w:szCs w:val="20"/>
        </w:rPr>
        <w:t>投资者在本周一</w:t>
      </w:r>
      <w:r>
        <w:rPr>
          <w:rFonts w:cs="宋体"/>
          <w:sz w:val="15"/>
          <w:szCs w:val="20"/>
        </w:rPr>
        <w:t>16:00</w:t>
      </w:r>
      <w:r>
        <w:rPr>
          <w:rFonts w:cs="宋体"/>
          <w:sz w:val="15"/>
          <w:szCs w:val="20"/>
        </w:rPr>
        <w:t>申购了</w:t>
      </w:r>
      <w:r>
        <w:rPr>
          <w:rFonts w:cs="宋体"/>
          <w:sz w:val="15"/>
          <w:szCs w:val="20"/>
        </w:rPr>
        <w:t>100,000</w:t>
      </w:r>
      <w:r>
        <w:rPr>
          <w:rFonts w:cs="宋体"/>
          <w:sz w:val="15"/>
          <w:szCs w:val="20"/>
        </w:rPr>
        <w:t>元，则申购确认日为本周三，本周三持有</w:t>
      </w:r>
      <w:r>
        <w:rPr>
          <w:rFonts w:cs="宋体"/>
          <w:sz w:val="15"/>
          <w:szCs w:val="20"/>
        </w:rPr>
        <w:t>100,000</w:t>
      </w:r>
      <w:r>
        <w:rPr>
          <w:rFonts w:cs="宋体"/>
          <w:sz w:val="15"/>
          <w:szCs w:val="20"/>
        </w:rPr>
        <w:t>份；在本周四</w:t>
      </w:r>
      <w:r>
        <w:rPr>
          <w:rFonts w:cs="宋体"/>
          <w:sz w:val="15"/>
          <w:szCs w:val="20"/>
        </w:rPr>
        <w:t>16:00</w:t>
      </w:r>
      <w:r>
        <w:rPr>
          <w:rFonts w:cs="宋体"/>
          <w:sz w:val="15"/>
          <w:szCs w:val="20"/>
        </w:rPr>
        <w:t>赎回了</w:t>
      </w:r>
      <w:r>
        <w:rPr>
          <w:rFonts w:cs="宋体"/>
          <w:sz w:val="15"/>
          <w:szCs w:val="20"/>
        </w:rPr>
        <w:t>50,000</w:t>
      </w:r>
      <w:r>
        <w:rPr>
          <w:rFonts w:cs="宋体"/>
          <w:sz w:val="15"/>
          <w:szCs w:val="20"/>
        </w:rPr>
        <w:t>份，则赎回确认日为下周一。本周三至下周一的万份收益为</w:t>
      </w:r>
      <w:r>
        <w:rPr>
          <w:rFonts w:cs="宋体"/>
          <w:sz w:val="15"/>
          <w:szCs w:val="20"/>
        </w:rPr>
        <w:t>0.9000</w:t>
      </w:r>
      <w:r>
        <w:rPr>
          <w:rFonts w:cs="宋体"/>
          <w:sz w:val="15"/>
          <w:szCs w:val="20"/>
        </w:rPr>
        <w:t>、</w:t>
      </w:r>
      <w:r>
        <w:rPr>
          <w:rFonts w:cs="宋体"/>
          <w:sz w:val="15"/>
          <w:szCs w:val="20"/>
        </w:rPr>
        <w:t>1.0000</w:t>
      </w:r>
      <w:r>
        <w:rPr>
          <w:rFonts w:cs="宋体"/>
          <w:sz w:val="15"/>
          <w:szCs w:val="20"/>
        </w:rPr>
        <w:t>、</w:t>
      </w:r>
      <w:r>
        <w:rPr>
          <w:rFonts w:cs="宋体"/>
          <w:sz w:val="15"/>
          <w:szCs w:val="20"/>
        </w:rPr>
        <w:t>1.1000</w:t>
      </w:r>
      <w:r>
        <w:rPr>
          <w:rFonts w:cs="宋体"/>
          <w:sz w:val="15"/>
          <w:szCs w:val="20"/>
        </w:rPr>
        <w:t>、</w:t>
      </w:r>
      <w:r>
        <w:rPr>
          <w:rFonts w:cs="宋体"/>
          <w:sz w:val="15"/>
          <w:szCs w:val="20"/>
        </w:rPr>
        <w:t>1.2000</w:t>
      </w:r>
      <w:r>
        <w:rPr>
          <w:rFonts w:cs="宋体"/>
          <w:sz w:val="15"/>
          <w:szCs w:val="20"/>
        </w:rPr>
        <w:t>、</w:t>
      </w:r>
      <w:r>
        <w:rPr>
          <w:rFonts w:cs="宋体"/>
          <w:sz w:val="15"/>
          <w:szCs w:val="20"/>
        </w:rPr>
        <w:t>1.3000</w:t>
      </w:r>
      <w:r>
        <w:rPr>
          <w:rFonts w:cs="宋体"/>
          <w:sz w:val="15"/>
          <w:szCs w:val="20"/>
        </w:rPr>
        <w:t>和</w:t>
      </w:r>
      <w:r>
        <w:rPr>
          <w:rFonts w:cs="宋体"/>
          <w:sz w:val="15"/>
          <w:szCs w:val="20"/>
        </w:rPr>
        <w:t>1.4000</w:t>
      </w:r>
      <w:r>
        <w:rPr>
          <w:rFonts w:cs="宋体"/>
          <w:sz w:val="15"/>
          <w:szCs w:val="20"/>
        </w:rPr>
        <w:t>。</w:t>
      </w:r>
    </w:p>
    <w:p w:rsidR="00BA789D" w:rsidRDefault="00837B30">
      <w:pPr>
        <w:spacing w:line="200" w:lineRule="exact"/>
        <w:ind w:firstLine="420"/>
      </w:pPr>
      <w:r>
        <w:rPr>
          <w:rFonts w:cs="宋体"/>
          <w:sz w:val="15"/>
          <w:szCs w:val="20"/>
        </w:rPr>
        <w:t>本周三产生的收益转份额数为</w:t>
      </w:r>
      <w:r>
        <w:rPr>
          <w:rFonts w:cs="宋体"/>
          <w:sz w:val="15"/>
          <w:szCs w:val="20"/>
        </w:rPr>
        <w:t>100,000/10,000*0.9000=9.00</w:t>
      </w:r>
      <w:r>
        <w:rPr>
          <w:rFonts w:cs="宋体"/>
          <w:sz w:val="15"/>
          <w:szCs w:val="20"/>
        </w:rPr>
        <w:t>份，计入本周四的投资者份额中（本周四投资者的份额为</w:t>
      </w:r>
      <w:r>
        <w:rPr>
          <w:rFonts w:cs="宋体"/>
          <w:sz w:val="15"/>
          <w:szCs w:val="20"/>
        </w:rPr>
        <w:t>100,009</w:t>
      </w:r>
      <w:r>
        <w:rPr>
          <w:rFonts w:cs="宋体"/>
          <w:sz w:val="15"/>
          <w:szCs w:val="20"/>
        </w:rPr>
        <w:t>份）；本周四产生的收益转份额数为</w:t>
      </w:r>
      <w:r>
        <w:rPr>
          <w:rFonts w:cs="宋体"/>
          <w:sz w:val="15"/>
          <w:szCs w:val="20"/>
        </w:rPr>
        <w:t>100,009/10,000*1.0000=10.00</w:t>
      </w:r>
      <w:r>
        <w:rPr>
          <w:rFonts w:cs="宋体"/>
          <w:sz w:val="15"/>
          <w:szCs w:val="20"/>
        </w:rPr>
        <w:t>份，计入本周五的投资者份额中（本周五投资者的份额为</w:t>
      </w:r>
      <w:r>
        <w:rPr>
          <w:rFonts w:cs="宋体"/>
          <w:sz w:val="15"/>
          <w:szCs w:val="20"/>
        </w:rPr>
        <w:t>100,019</w:t>
      </w:r>
      <w:r>
        <w:rPr>
          <w:rFonts w:cs="宋体"/>
          <w:sz w:val="15"/>
          <w:szCs w:val="20"/>
        </w:rPr>
        <w:t>份）；本周五产生的收益转份额数为</w:t>
      </w:r>
      <w:r>
        <w:rPr>
          <w:rFonts w:cs="宋体"/>
          <w:sz w:val="15"/>
          <w:szCs w:val="20"/>
        </w:rPr>
        <w:t>100,019/10,000*1.1000=11.00</w:t>
      </w:r>
      <w:r>
        <w:rPr>
          <w:rFonts w:cs="宋体"/>
          <w:sz w:val="15"/>
          <w:szCs w:val="20"/>
        </w:rPr>
        <w:t>份，计入本周六的投资者份额中（本周六投资者的份额为</w:t>
      </w:r>
      <w:r>
        <w:rPr>
          <w:rFonts w:cs="宋体"/>
          <w:sz w:val="15"/>
          <w:szCs w:val="20"/>
        </w:rPr>
        <w:t>100,030</w:t>
      </w:r>
      <w:r>
        <w:rPr>
          <w:rFonts w:cs="宋体"/>
          <w:sz w:val="15"/>
          <w:szCs w:val="20"/>
        </w:rPr>
        <w:t>份）；本周六产生的收益转份额数为</w:t>
      </w:r>
      <w:r>
        <w:rPr>
          <w:rFonts w:cs="宋体"/>
          <w:sz w:val="15"/>
          <w:szCs w:val="20"/>
        </w:rPr>
        <w:t>100,030/10,000*1.20</w:t>
      </w:r>
      <w:r>
        <w:rPr>
          <w:rFonts w:cs="宋体"/>
          <w:sz w:val="15"/>
          <w:szCs w:val="20"/>
        </w:rPr>
        <w:t>00=12.00</w:t>
      </w:r>
      <w:r>
        <w:rPr>
          <w:rFonts w:cs="宋体"/>
          <w:sz w:val="15"/>
          <w:szCs w:val="20"/>
        </w:rPr>
        <w:t>份（本周日投资者的份额为</w:t>
      </w:r>
      <w:r>
        <w:rPr>
          <w:rFonts w:cs="宋体"/>
          <w:sz w:val="15"/>
          <w:szCs w:val="20"/>
        </w:rPr>
        <w:t>100,042</w:t>
      </w:r>
      <w:r>
        <w:rPr>
          <w:rFonts w:cs="宋体"/>
          <w:sz w:val="15"/>
          <w:szCs w:val="20"/>
        </w:rPr>
        <w:t>份）；本周日产生的收益转份额数为</w:t>
      </w:r>
      <w:r>
        <w:rPr>
          <w:rFonts w:cs="宋体"/>
          <w:sz w:val="15"/>
          <w:szCs w:val="20"/>
        </w:rPr>
        <w:t>100,042/10,000*1.3000=13.00</w:t>
      </w:r>
      <w:r>
        <w:rPr>
          <w:rFonts w:cs="宋体"/>
          <w:sz w:val="15"/>
          <w:szCs w:val="20"/>
        </w:rPr>
        <w:t>份（下周一投资者的份额为</w:t>
      </w:r>
      <w:r>
        <w:rPr>
          <w:rFonts w:cs="宋体"/>
          <w:sz w:val="15"/>
          <w:szCs w:val="20"/>
        </w:rPr>
        <w:t>100,042+13.00-5,0000=</w:t>
      </w:r>
      <w:r>
        <w:rPr>
          <w:rFonts w:cs="宋体"/>
          <w:sz w:val="15"/>
          <w:szCs w:val="20"/>
        </w:rPr>
        <w:t>）。下周四（含）前</w:t>
      </w:r>
      <w:r>
        <w:rPr>
          <w:rFonts w:cs="宋体"/>
          <w:sz w:val="15"/>
          <w:szCs w:val="20"/>
        </w:rPr>
        <w:t>50,000</w:t>
      </w:r>
      <w:r>
        <w:rPr>
          <w:rFonts w:cs="宋体"/>
          <w:sz w:val="15"/>
          <w:szCs w:val="20"/>
        </w:rPr>
        <w:t>元赎回资金到账。</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70"/>
        <w:gridCol w:w="1970"/>
        <w:gridCol w:w="1970"/>
      </w:tblGrid>
      <w:tr w:rsidR="00BA789D">
        <w:trPr>
          <w:jc w:val="center"/>
        </w:trPr>
        <w:tc>
          <w:tcPr>
            <w:tcW w:w="1970" w:type="dxa"/>
            <w:vAlign w:val="center"/>
          </w:tcPr>
          <w:p w:rsidR="00BA789D" w:rsidRDefault="00837B30">
            <w:pPr>
              <w:jc w:val="center"/>
            </w:pPr>
            <w:r>
              <w:rPr>
                <w:rFonts w:cs="宋体"/>
                <w:sz w:val="15"/>
                <w:szCs w:val="20"/>
              </w:rPr>
              <w:t>时间</w:t>
            </w:r>
          </w:p>
        </w:tc>
        <w:tc>
          <w:tcPr>
            <w:tcW w:w="1970" w:type="dxa"/>
            <w:vAlign w:val="center"/>
          </w:tcPr>
          <w:p w:rsidR="00BA789D" w:rsidRDefault="00837B30">
            <w:pPr>
              <w:jc w:val="center"/>
            </w:pPr>
            <w:r>
              <w:rPr>
                <w:rFonts w:cs="宋体"/>
                <w:sz w:val="15"/>
                <w:szCs w:val="20"/>
              </w:rPr>
              <w:t>投资者份额：份</w:t>
            </w:r>
          </w:p>
        </w:tc>
        <w:tc>
          <w:tcPr>
            <w:tcW w:w="1970" w:type="dxa"/>
            <w:vAlign w:val="center"/>
          </w:tcPr>
          <w:p w:rsidR="00BA789D" w:rsidRDefault="00837B30">
            <w:pPr>
              <w:jc w:val="center"/>
            </w:pPr>
            <w:r>
              <w:rPr>
                <w:rFonts w:cs="宋体"/>
                <w:sz w:val="15"/>
                <w:szCs w:val="20"/>
              </w:rPr>
              <w:t>收益转份额：份</w:t>
            </w:r>
          </w:p>
        </w:tc>
      </w:tr>
      <w:tr w:rsidR="00BA789D">
        <w:trPr>
          <w:jc w:val="center"/>
        </w:trPr>
        <w:tc>
          <w:tcPr>
            <w:tcW w:w="1970" w:type="dxa"/>
            <w:vAlign w:val="center"/>
          </w:tcPr>
          <w:p w:rsidR="00BA789D" w:rsidRDefault="00837B30">
            <w:pPr>
              <w:jc w:val="center"/>
            </w:pPr>
            <w:r>
              <w:rPr>
                <w:rFonts w:cs="宋体"/>
                <w:sz w:val="15"/>
                <w:szCs w:val="20"/>
              </w:rPr>
              <w:t>本周二</w:t>
            </w:r>
          </w:p>
        </w:tc>
        <w:tc>
          <w:tcPr>
            <w:tcW w:w="1970" w:type="dxa"/>
            <w:vAlign w:val="center"/>
          </w:tcPr>
          <w:p w:rsidR="00BA789D" w:rsidRDefault="00837B30">
            <w:pPr>
              <w:jc w:val="center"/>
            </w:pPr>
            <w:r>
              <w:rPr>
                <w:rFonts w:cs="宋体"/>
                <w:sz w:val="15"/>
                <w:szCs w:val="20"/>
              </w:rPr>
              <w:t>0</w:t>
            </w:r>
          </w:p>
        </w:tc>
        <w:tc>
          <w:tcPr>
            <w:tcW w:w="1970" w:type="dxa"/>
            <w:vAlign w:val="center"/>
          </w:tcPr>
          <w:p w:rsidR="00BA789D" w:rsidRDefault="00BA789D">
            <w:pPr>
              <w:jc w:val="center"/>
            </w:pPr>
          </w:p>
        </w:tc>
      </w:tr>
      <w:tr w:rsidR="00BA789D">
        <w:trPr>
          <w:jc w:val="center"/>
        </w:trPr>
        <w:tc>
          <w:tcPr>
            <w:tcW w:w="1970" w:type="dxa"/>
            <w:vAlign w:val="center"/>
          </w:tcPr>
          <w:p w:rsidR="00BA789D" w:rsidRDefault="00837B30">
            <w:pPr>
              <w:jc w:val="center"/>
            </w:pPr>
            <w:r>
              <w:rPr>
                <w:rFonts w:cs="宋体"/>
                <w:sz w:val="15"/>
                <w:szCs w:val="20"/>
              </w:rPr>
              <w:t>本周三（申购确认日）</w:t>
            </w:r>
          </w:p>
        </w:tc>
        <w:tc>
          <w:tcPr>
            <w:tcW w:w="1970" w:type="dxa"/>
            <w:vAlign w:val="center"/>
          </w:tcPr>
          <w:p w:rsidR="00BA789D" w:rsidRDefault="00837B30">
            <w:pPr>
              <w:jc w:val="center"/>
            </w:pPr>
            <w:r>
              <w:rPr>
                <w:rFonts w:cs="宋体"/>
                <w:sz w:val="15"/>
                <w:szCs w:val="20"/>
              </w:rPr>
              <w:t>100,000</w:t>
            </w:r>
          </w:p>
        </w:tc>
        <w:tc>
          <w:tcPr>
            <w:tcW w:w="1970" w:type="dxa"/>
            <w:vAlign w:val="center"/>
          </w:tcPr>
          <w:p w:rsidR="00BA789D" w:rsidRDefault="00837B30">
            <w:pPr>
              <w:jc w:val="center"/>
            </w:pPr>
            <w:r>
              <w:rPr>
                <w:rFonts w:cs="宋体"/>
                <w:sz w:val="15"/>
                <w:szCs w:val="20"/>
              </w:rPr>
              <w:t>9.00</w:t>
            </w:r>
          </w:p>
        </w:tc>
      </w:tr>
      <w:tr w:rsidR="00BA789D">
        <w:trPr>
          <w:jc w:val="center"/>
        </w:trPr>
        <w:tc>
          <w:tcPr>
            <w:tcW w:w="1970" w:type="dxa"/>
            <w:vAlign w:val="center"/>
          </w:tcPr>
          <w:p w:rsidR="00BA789D" w:rsidRDefault="00837B30">
            <w:pPr>
              <w:jc w:val="center"/>
            </w:pPr>
            <w:r>
              <w:rPr>
                <w:rFonts w:cs="宋体"/>
                <w:sz w:val="15"/>
                <w:szCs w:val="20"/>
              </w:rPr>
              <w:t>本周四</w:t>
            </w:r>
          </w:p>
        </w:tc>
        <w:tc>
          <w:tcPr>
            <w:tcW w:w="1970" w:type="dxa"/>
            <w:vAlign w:val="center"/>
          </w:tcPr>
          <w:p w:rsidR="00BA789D" w:rsidRDefault="00837B30">
            <w:pPr>
              <w:jc w:val="center"/>
            </w:pPr>
            <w:r>
              <w:rPr>
                <w:rFonts w:cs="宋体"/>
                <w:sz w:val="15"/>
                <w:szCs w:val="20"/>
              </w:rPr>
              <w:t>100,009</w:t>
            </w:r>
          </w:p>
        </w:tc>
        <w:tc>
          <w:tcPr>
            <w:tcW w:w="1970" w:type="dxa"/>
            <w:vAlign w:val="center"/>
          </w:tcPr>
          <w:p w:rsidR="00BA789D" w:rsidRDefault="00837B30">
            <w:pPr>
              <w:jc w:val="center"/>
            </w:pPr>
            <w:r>
              <w:rPr>
                <w:rFonts w:cs="宋体"/>
                <w:sz w:val="15"/>
                <w:szCs w:val="20"/>
              </w:rPr>
              <w:t>10.00</w:t>
            </w:r>
          </w:p>
        </w:tc>
      </w:tr>
      <w:tr w:rsidR="00BA789D">
        <w:trPr>
          <w:jc w:val="center"/>
        </w:trPr>
        <w:tc>
          <w:tcPr>
            <w:tcW w:w="1970" w:type="dxa"/>
            <w:vAlign w:val="center"/>
          </w:tcPr>
          <w:p w:rsidR="00BA789D" w:rsidRDefault="00837B30">
            <w:pPr>
              <w:jc w:val="center"/>
            </w:pPr>
            <w:r>
              <w:rPr>
                <w:rFonts w:cs="宋体"/>
                <w:sz w:val="15"/>
                <w:szCs w:val="20"/>
              </w:rPr>
              <w:t>本周五</w:t>
            </w:r>
          </w:p>
        </w:tc>
        <w:tc>
          <w:tcPr>
            <w:tcW w:w="1970" w:type="dxa"/>
            <w:vAlign w:val="center"/>
          </w:tcPr>
          <w:p w:rsidR="00BA789D" w:rsidRDefault="00837B30">
            <w:pPr>
              <w:jc w:val="center"/>
            </w:pPr>
            <w:r>
              <w:rPr>
                <w:rFonts w:cs="宋体"/>
                <w:sz w:val="15"/>
                <w:szCs w:val="20"/>
              </w:rPr>
              <w:t>100,019</w:t>
            </w:r>
          </w:p>
        </w:tc>
        <w:tc>
          <w:tcPr>
            <w:tcW w:w="1970" w:type="dxa"/>
            <w:vAlign w:val="center"/>
          </w:tcPr>
          <w:p w:rsidR="00BA789D" w:rsidRDefault="00837B30">
            <w:pPr>
              <w:jc w:val="center"/>
            </w:pPr>
            <w:r>
              <w:rPr>
                <w:rFonts w:cs="宋体"/>
                <w:sz w:val="15"/>
                <w:szCs w:val="20"/>
              </w:rPr>
              <w:t>11.00</w:t>
            </w:r>
          </w:p>
        </w:tc>
      </w:tr>
      <w:tr w:rsidR="00BA789D">
        <w:trPr>
          <w:jc w:val="center"/>
        </w:trPr>
        <w:tc>
          <w:tcPr>
            <w:tcW w:w="1970" w:type="dxa"/>
            <w:vAlign w:val="center"/>
          </w:tcPr>
          <w:p w:rsidR="00BA789D" w:rsidRDefault="00837B30">
            <w:pPr>
              <w:jc w:val="center"/>
            </w:pPr>
            <w:r>
              <w:rPr>
                <w:rFonts w:cs="宋体"/>
                <w:sz w:val="15"/>
                <w:szCs w:val="20"/>
              </w:rPr>
              <w:t>本周六</w:t>
            </w:r>
          </w:p>
        </w:tc>
        <w:tc>
          <w:tcPr>
            <w:tcW w:w="1970" w:type="dxa"/>
            <w:vAlign w:val="center"/>
          </w:tcPr>
          <w:p w:rsidR="00BA789D" w:rsidRDefault="00837B30">
            <w:pPr>
              <w:jc w:val="center"/>
            </w:pPr>
            <w:r>
              <w:rPr>
                <w:rFonts w:cs="宋体"/>
                <w:sz w:val="15"/>
                <w:szCs w:val="20"/>
              </w:rPr>
              <w:t>100,030</w:t>
            </w:r>
          </w:p>
        </w:tc>
        <w:tc>
          <w:tcPr>
            <w:tcW w:w="1970" w:type="dxa"/>
            <w:vAlign w:val="center"/>
          </w:tcPr>
          <w:p w:rsidR="00BA789D" w:rsidRDefault="00837B30">
            <w:pPr>
              <w:jc w:val="center"/>
            </w:pPr>
            <w:r>
              <w:rPr>
                <w:rFonts w:cs="宋体"/>
                <w:sz w:val="15"/>
                <w:szCs w:val="20"/>
              </w:rPr>
              <w:t>12.00</w:t>
            </w:r>
          </w:p>
        </w:tc>
      </w:tr>
      <w:tr w:rsidR="00BA789D">
        <w:trPr>
          <w:jc w:val="center"/>
        </w:trPr>
        <w:tc>
          <w:tcPr>
            <w:tcW w:w="1970" w:type="dxa"/>
            <w:vAlign w:val="center"/>
          </w:tcPr>
          <w:p w:rsidR="00BA789D" w:rsidRDefault="00837B30">
            <w:pPr>
              <w:jc w:val="center"/>
            </w:pPr>
            <w:r>
              <w:rPr>
                <w:rFonts w:cs="宋体"/>
                <w:sz w:val="15"/>
                <w:szCs w:val="20"/>
              </w:rPr>
              <w:t>本周日</w:t>
            </w:r>
          </w:p>
        </w:tc>
        <w:tc>
          <w:tcPr>
            <w:tcW w:w="1970" w:type="dxa"/>
            <w:vAlign w:val="center"/>
          </w:tcPr>
          <w:p w:rsidR="00BA789D" w:rsidRDefault="00837B30">
            <w:pPr>
              <w:jc w:val="center"/>
            </w:pPr>
            <w:r>
              <w:rPr>
                <w:rFonts w:cs="宋体"/>
                <w:sz w:val="15"/>
                <w:szCs w:val="20"/>
              </w:rPr>
              <w:t>100,042</w:t>
            </w:r>
          </w:p>
        </w:tc>
        <w:tc>
          <w:tcPr>
            <w:tcW w:w="1970" w:type="dxa"/>
            <w:vAlign w:val="center"/>
          </w:tcPr>
          <w:p w:rsidR="00BA789D" w:rsidRDefault="00837B30">
            <w:pPr>
              <w:jc w:val="center"/>
            </w:pPr>
            <w:r>
              <w:rPr>
                <w:rFonts w:cs="宋体"/>
                <w:sz w:val="15"/>
                <w:szCs w:val="20"/>
              </w:rPr>
              <w:t>13.00</w:t>
            </w:r>
          </w:p>
        </w:tc>
      </w:tr>
      <w:tr w:rsidR="00BA789D">
        <w:trPr>
          <w:jc w:val="center"/>
        </w:trPr>
        <w:tc>
          <w:tcPr>
            <w:tcW w:w="1970" w:type="dxa"/>
            <w:vAlign w:val="center"/>
          </w:tcPr>
          <w:p w:rsidR="00BA789D" w:rsidRDefault="00837B30">
            <w:pPr>
              <w:jc w:val="center"/>
            </w:pPr>
            <w:r>
              <w:rPr>
                <w:rFonts w:cs="宋体"/>
                <w:sz w:val="15"/>
                <w:szCs w:val="20"/>
              </w:rPr>
              <w:t>下周一（赎回确认日）</w:t>
            </w:r>
          </w:p>
        </w:tc>
        <w:tc>
          <w:tcPr>
            <w:tcW w:w="1970" w:type="dxa"/>
            <w:vAlign w:val="center"/>
          </w:tcPr>
          <w:p w:rsidR="00BA789D" w:rsidRDefault="00837B30">
            <w:pPr>
              <w:jc w:val="center"/>
            </w:pPr>
            <w:r>
              <w:rPr>
                <w:rFonts w:cs="宋体"/>
                <w:sz w:val="15"/>
                <w:szCs w:val="20"/>
              </w:rPr>
              <w:t>50,055</w:t>
            </w:r>
          </w:p>
        </w:tc>
        <w:tc>
          <w:tcPr>
            <w:tcW w:w="1970" w:type="dxa"/>
            <w:vAlign w:val="center"/>
          </w:tcPr>
          <w:p w:rsidR="00BA789D" w:rsidRDefault="00BA789D">
            <w:pPr>
              <w:jc w:val="center"/>
            </w:pPr>
          </w:p>
        </w:tc>
      </w:tr>
    </w:tbl>
    <w:p w:rsidR="00BA789D" w:rsidRDefault="00837B30">
      <w:pPr>
        <w:spacing w:line="200" w:lineRule="exact"/>
        <w:ind w:firstLine="420"/>
      </w:pPr>
      <w:r>
        <w:rPr>
          <w:rFonts w:cs="宋体"/>
          <w:sz w:val="15"/>
          <w:szCs w:val="20"/>
        </w:rPr>
        <w:t>情景</w:t>
      </w:r>
      <w:r>
        <w:rPr>
          <w:rFonts w:cs="宋体"/>
          <w:sz w:val="15"/>
          <w:szCs w:val="20"/>
        </w:rPr>
        <w:t>3</w:t>
      </w:r>
      <w:r>
        <w:rPr>
          <w:rFonts w:cs="宋体"/>
          <w:sz w:val="15"/>
          <w:szCs w:val="20"/>
        </w:rPr>
        <w:t>：</w:t>
      </w:r>
    </w:p>
    <w:p w:rsidR="00BA789D" w:rsidRDefault="00837B30">
      <w:pPr>
        <w:spacing w:line="200" w:lineRule="exact"/>
        <w:ind w:firstLine="420"/>
      </w:pPr>
      <w:r>
        <w:rPr>
          <w:rFonts w:cs="宋体"/>
          <w:sz w:val="15"/>
          <w:szCs w:val="20"/>
        </w:rPr>
        <w:t>投资者在本周一</w:t>
      </w:r>
      <w:r>
        <w:rPr>
          <w:rFonts w:cs="宋体"/>
          <w:sz w:val="15"/>
          <w:szCs w:val="20"/>
        </w:rPr>
        <w:t>10:00</w:t>
      </w:r>
      <w:r>
        <w:rPr>
          <w:rFonts w:cs="宋体"/>
          <w:sz w:val="15"/>
          <w:szCs w:val="20"/>
        </w:rPr>
        <w:t>申购了</w:t>
      </w:r>
      <w:r>
        <w:rPr>
          <w:rFonts w:cs="宋体"/>
          <w:sz w:val="15"/>
          <w:szCs w:val="20"/>
        </w:rPr>
        <w:t>100,000</w:t>
      </w:r>
      <w:r>
        <w:rPr>
          <w:rFonts w:cs="宋体"/>
          <w:sz w:val="15"/>
          <w:szCs w:val="20"/>
        </w:rPr>
        <w:t>元，则申购确认日为本周二，本周二持有</w:t>
      </w:r>
      <w:r>
        <w:rPr>
          <w:rFonts w:cs="宋体"/>
          <w:sz w:val="15"/>
          <w:szCs w:val="20"/>
        </w:rPr>
        <w:t>100,000</w:t>
      </w:r>
      <w:r>
        <w:rPr>
          <w:rFonts w:cs="宋体"/>
          <w:sz w:val="15"/>
          <w:szCs w:val="20"/>
        </w:rPr>
        <w:t>份；在本周三</w:t>
      </w:r>
      <w:r>
        <w:rPr>
          <w:rFonts w:cs="宋体"/>
          <w:sz w:val="15"/>
          <w:szCs w:val="20"/>
        </w:rPr>
        <w:t>16:00</w:t>
      </w:r>
      <w:r>
        <w:rPr>
          <w:rFonts w:cs="宋体"/>
          <w:sz w:val="15"/>
          <w:szCs w:val="20"/>
        </w:rPr>
        <w:t>赎回了</w:t>
      </w:r>
      <w:r>
        <w:rPr>
          <w:rFonts w:cs="宋体"/>
          <w:sz w:val="15"/>
          <w:szCs w:val="20"/>
        </w:rPr>
        <w:t>50,000</w:t>
      </w:r>
      <w:r>
        <w:rPr>
          <w:rFonts w:cs="宋体"/>
          <w:sz w:val="15"/>
          <w:szCs w:val="20"/>
        </w:rPr>
        <w:t>份，则赎回确认日为本周五。本周二至本周五的万份收益为</w:t>
      </w:r>
      <w:r>
        <w:rPr>
          <w:rFonts w:cs="宋体"/>
          <w:sz w:val="15"/>
          <w:szCs w:val="20"/>
        </w:rPr>
        <w:t>0.3000</w:t>
      </w:r>
      <w:r>
        <w:rPr>
          <w:rFonts w:cs="宋体"/>
          <w:sz w:val="15"/>
          <w:szCs w:val="20"/>
        </w:rPr>
        <w:t>、</w:t>
      </w:r>
      <w:r>
        <w:rPr>
          <w:rFonts w:cs="宋体"/>
          <w:sz w:val="15"/>
          <w:szCs w:val="20"/>
        </w:rPr>
        <w:t>0.4000</w:t>
      </w:r>
      <w:r>
        <w:rPr>
          <w:rFonts w:cs="宋体"/>
          <w:sz w:val="15"/>
          <w:szCs w:val="20"/>
        </w:rPr>
        <w:t>、</w:t>
      </w:r>
      <w:r>
        <w:rPr>
          <w:rFonts w:cs="宋体"/>
          <w:sz w:val="15"/>
          <w:szCs w:val="20"/>
        </w:rPr>
        <w:t>0.5000</w:t>
      </w:r>
      <w:r>
        <w:rPr>
          <w:rFonts w:cs="宋体"/>
          <w:sz w:val="15"/>
          <w:szCs w:val="20"/>
        </w:rPr>
        <w:t>和</w:t>
      </w:r>
      <w:r>
        <w:rPr>
          <w:rFonts w:cs="宋体"/>
          <w:sz w:val="15"/>
          <w:szCs w:val="20"/>
        </w:rPr>
        <w:t>0.6000</w:t>
      </w:r>
      <w:r>
        <w:rPr>
          <w:rFonts w:cs="宋体"/>
          <w:sz w:val="15"/>
          <w:szCs w:val="20"/>
        </w:rPr>
        <w:t>。本周二的收益转份额数为</w:t>
      </w:r>
      <w:r>
        <w:rPr>
          <w:rFonts w:cs="宋体"/>
          <w:sz w:val="15"/>
          <w:szCs w:val="20"/>
        </w:rPr>
        <w:t>100,000/10,000*0.3000=3.00</w:t>
      </w:r>
      <w:r>
        <w:rPr>
          <w:rFonts w:cs="宋体"/>
          <w:sz w:val="15"/>
          <w:szCs w:val="20"/>
        </w:rPr>
        <w:t>份，计入本周三的投资者份额中（本周三投资者的份额为</w:t>
      </w:r>
      <w:r>
        <w:rPr>
          <w:rFonts w:cs="宋体"/>
          <w:sz w:val="15"/>
          <w:szCs w:val="20"/>
        </w:rPr>
        <w:t>100,003</w:t>
      </w:r>
      <w:r>
        <w:rPr>
          <w:rFonts w:cs="宋体"/>
          <w:sz w:val="15"/>
          <w:szCs w:val="20"/>
        </w:rPr>
        <w:t>份）；本周三产生的收益转份额数为</w:t>
      </w:r>
      <w:r>
        <w:rPr>
          <w:rFonts w:cs="宋体"/>
          <w:sz w:val="15"/>
          <w:szCs w:val="20"/>
        </w:rPr>
        <w:t>100,003/10,000*0.4000=4.0</w:t>
      </w:r>
      <w:r>
        <w:rPr>
          <w:rFonts w:cs="宋体"/>
          <w:sz w:val="15"/>
          <w:szCs w:val="20"/>
        </w:rPr>
        <w:t>0</w:t>
      </w:r>
      <w:r>
        <w:rPr>
          <w:rFonts w:cs="宋体"/>
          <w:sz w:val="15"/>
          <w:szCs w:val="20"/>
        </w:rPr>
        <w:t>份，计入本周四的投资者份额中（本周四投资者的份额为</w:t>
      </w:r>
      <w:r>
        <w:rPr>
          <w:rFonts w:cs="宋体"/>
          <w:sz w:val="15"/>
          <w:szCs w:val="20"/>
        </w:rPr>
        <w:t>100,007</w:t>
      </w:r>
      <w:r>
        <w:rPr>
          <w:rFonts w:cs="宋体"/>
          <w:sz w:val="15"/>
          <w:szCs w:val="20"/>
        </w:rPr>
        <w:t>份）；本周四产生的收益转份额数为</w:t>
      </w:r>
      <w:r>
        <w:rPr>
          <w:rFonts w:cs="宋体"/>
          <w:sz w:val="15"/>
          <w:szCs w:val="20"/>
        </w:rPr>
        <w:t>100,007/10,000*0.5000=5.00</w:t>
      </w:r>
      <w:r>
        <w:rPr>
          <w:rFonts w:cs="宋体"/>
          <w:sz w:val="15"/>
          <w:szCs w:val="20"/>
        </w:rPr>
        <w:t>份，计入本周五的投资者份额中（本周五投资者的份额为</w:t>
      </w:r>
      <w:r>
        <w:rPr>
          <w:rFonts w:cs="宋体"/>
          <w:sz w:val="15"/>
          <w:szCs w:val="20"/>
        </w:rPr>
        <w:t>100,012-50,000=50,012</w:t>
      </w:r>
      <w:r>
        <w:rPr>
          <w:rFonts w:cs="宋体"/>
          <w:sz w:val="15"/>
          <w:szCs w:val="20"/>
        </w:rPr>
        <w:t>份）。下周三（含）前</w:t>
      </w:r>
      <w:r>
        <w:rPr>
          <w:rFonts w:cs="宋体"/>
          <w:sz w:val="15"/>
          <w:szCs w:val="20"/>
        </w:rPr>
        <w:t>50,000</w:t>
      </w:r>
      <w:r>
        <w:rPr>
          <w:rFonts w:cs="宋体"/>
          <w:sz w:val="15"/>
          <w:szCs w:val="20"/>
        </w:rPr>
        <w:t>元赎回资金到账。</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70"/>
        <w:gridCol w:w="2655"/>
        <w:gridCol w:w="1658"/>
      </w:tblGrid>
      <w:tr w:rsidR="00BA789D">
        <w:trPr>
          <w:jc w:val="center"/>
        </w:trPr>
        <w:tc>
          <w:tcPr>
            <w:tcW w:w="1870" w:type="dxa"/>
            <w:vAlign w:val="center"/>
          </w:tcPr>
          <w:p w:rsidR="00BA789D" w:rsidRDefault="00837B30">
            <w:pPr>
              <w:jc w:val="center"/>
            </w:pPr>
            <w:r>
              <w:rPr>
                <w:rFonts w:cs="宋体"/>
                <w:sz w:val="15"/>
                <w:szCs w:val="20"/>
              </w:rPr>
              <w:t>时间</w:t>
            </w:r>
          </w:p>
        </w:tc>
        <w:tc>
          <w:tcPr>
            <w:tcW w:w="2655" w:type="dxa"/>
            <w:vAlign w:val="center"/>
          </w:tcPr>
          <w:p w:rsidR="00BA789D" w:rsidRDefault="00837B30">
            <w:pPr>
              <w:jc w:val="center"/>
            </w:pPr>
            <w:r>
              <w:rPr>
                <w:rFonts w:cs="宋体"/>
                <w:sz w:val="15"/>
                <w:szCs w:val="20"/>
              </w:rPr>
              <w:t>投资者份额：份</w:t>
            </w:r>
          </w:p>
        </w:tc>
        <w:tc>
          <w:tcPr>
            <w:tcW w:w="1658" w:type="dxa"/>
            <w:vAlign w:val="center"/>
          </w:tcPr>
          <w:p w:rsidR="00BA789D" w:rsidRDefault="00837B30">
            <w:pPr>
              <w:jc w:val="center"/>
            </w:pPr>
            <w:r>
              <w:rPr>
                <w:rFonts w:cs="宋体"/>
                <w:sz w:val="15"/>
                <w:szCs w:val="20"/>
              </w:rPr>
              <w:t>收益转份额：份</w:t>
            </w:r>
          </w:p>
        </w:tc>
      </w:tr>
      <w:tr w:rsidR="00BA789D">
        <w:trPr>
          <w:jc w:val="center"/>
        </w:trPr>
        <w:tc>
          <w:tcPr>
            <w:tcW w:w="1870" w:type="dxa"/>
            <w:vAlign w:val="center"/>
          </w:tcPr>
          <w:p w:rsidR="00BA789D" w:rsidRDefault="00837B30">
            <w:pPr>
              <w:jc w:val="center"/>
            </w:pPr>
            <w:r>
              <w:rPr>
                <w:rFonts w:cs="宋体"/>
                <w:sz w:val="15"/>
                <w:szCs w:val="20"/>
              </w:rPr>
              <w:t>本周一</w:t>
            </w:r>
          </w:p>
        </w:tc>
        <w:tc>
          <w:tcPr>
            <w:tcW w:w="2655" w:type="dxa"/>
            <w:vAlign w:val="center"/>
          </w:tcPr>
          <w:p w:rsidR="00BA789D" w:rsidRDefault="00837B30">
            <w:pPr>
              <w:jc w:val="center"/>
            </w:pPr>
            <w:r>
              <w:rPr>
                <w:rFonts w:cs="宋体"/>
                <w:sz w:val="15"/>
                <w:szCs w:val="20"/>
              </w:rPr>
              <w:t>0</w:t>
            </w:r>
          </w:p>
        </w:tc>
        <w:tc>
          <w:tcPr>
            <w:tcW w:w="1658" w:type="dxa"/>
            <w:vAlign w:val="center"/>
          </w:tcPr>
          <w:p w:rsidR="00BA789D" w:rsidRDefault="00BA789D">
            <w:pPr>
              <w:jc w:val="center"/>
            </w:pPr>
          </w:p>
        </w:tc>
      </w:tr>
      <w:tr w:rsidR="00BA789D">
        <w:trPr>
          <w:jc w:val="center"/>
        </w:trPr>
        <w:tc>
          <w:tcPr>
            <w:tcW w:w="1870" w:type="dxa"/>
            <w:vAlign w:val="center"/>
          </w:tcPr>
          <w:p w:rsidR="00BA789D" w:rsidRDefault="00837B30">
            <w:pPr>
              <w:jc w:val="center"/>
            </w:pPr>
            <w:r>
              <w:rPr>
                <w:rFonts w:cs="宋体"/>
                <w:sz w:val="15"/>
                <w:szCs w:val="20"/>
              </w:rPr>
              <w:t>本周二（申购确认日）</w:t>
            </w:r>
          </w:p>
        </w:tc>
        <w:tc>
          <w:tcPr>
            <w:tcW w:w="2655" w:type="dxa"/>
            <w:vAlign w:val="center"/>
          </w:tcPr>
          <w:p w:rsidR="00BA789D" w:rsidRDefault="00837B30">
            <w:pPr>
              <w:jc w:val="center"/>
            </w:pPr>
            <w:r>
              <w:rPr>
                <w:rFonts w:cs="宋体"/>
                <w:sz w:val="15"/>
                <w:szCs w:val="20"/>
              </w:rPr>
              <w:t>100,000</w:t>
            </w:r>
          </w:p>
        </w:tc>
        <w:tc>
          <w:tcPr>
            <w:tcW w:w="1658" w:type="dxa"/>
            <w:vAlign w:val="center"/>
          </w:tcPr>
          <w:p w:rsidR="00BA789D" w:rsidRDefault="00837B30">
            <w:pPr>
              <w:jc w:val="center"/>
            </w:pPr>
            <w:r>
              <w:rPr>
                <w:rFonts w:cs="宋体"/>
                <w:sz w:val="15"/>
                <w:szCs w:val="20"/>
              </w:rPr>
              <w:t>3.00</w:t>
            </w:r>
          </w:p>
        </w:tc>
      </w:tr>
      <w:tr w:rsidR="00BA789D">
        <w:trPr>
          <w:jc w:val="center"/>
        </w:trPr>
        <w:tc>
          <w:tcPr>
            <w:tcW w:w="1870" w:type="dxa"/>
            <w:vAlign w:val="center"/>
          </w:tcPr>
          <w:p w:rsidR="00BA789D" w:rsidRDefault="00837B30">
            <w:pPr>
              <w:jc w:val="center"/>
            </w:pPr>
            <w:r>
              <w:rPr>
                <w:rFonts w:cs="宋体"/>
                <w:sz w:val="15"/>
                <w:szCs w:val="20"/>
              </w:rPr>
              <w:t>本周三</w:t>
            </w:r>
          </w:p>
        </w:tc>
        <w:tc>
          <w:tcPr>
            <w:tcW w:w="2655" w:type="dxa"/>
            <w:vAlign w:val="center"/>
          </w:tcPr>
          <w:p w:rsidR="00BA789D" w:rsidRDefault="00837B30">
            <w:pPr>
              <w:jc w:val="center"/>
            </w:pPr>
            <w:r>
              <w:rPr>
                <w:rFonts w:cs="宋体"/>
                <w:sz w:val="15"/>
                <w:szCs w:val="20"/>
              </w:rPr>
              <w:t>100,003</w:t>
            </w:r>
          </w:p>
        </w:tc>
        <w:tc>
          <w:tcPr>
            <w:tcW w:w="1658" w:type="dxa"/>
            <w:vAlign w:val="center"/>
          </w:tcPr>
          <w:p w:rsidR="00BA789D" w:rsidRDefault="00837B30">
            <w:pPr>
              <w:jc w:val="center"/>
            </w:pPr>
            <w:r>
              <w:rPr>
                <w:rFonts w:cs="宋体"/>
                <w:sz w:val="15"/>
                <w:szCs w:val="20"/>
              </w:rPr>
              <w:t>4.00</w:t>
            </w:r>
          </w:p>
        </w:tc>
      </w:tr>
      <w:tr w:rsidR="00BA789D">
        <w:trPr>
          <w:jc w:val="center"/>
        </w:trPr>
        <w:tc>
          <w:tcPr>
            <w:tcW w:w="1870" w:type="dxa"/>
            <w:vAlign w:val="center"/>
          </w:tcPr>
          <w:p w:rsidR="00BA789D" w:rsidRDefault="00837B30">
            <w:pPr>
              <w:jc w:val="center"/>
            </w:pPr>
            <w:r>
              <w:rPr>
                <w:rFonts w:cs="宋体"/>
                <w:sz w:val="15"/>
                <w:szCs w:val="20"/>
              </w:rPr>
              <w:t>本周四</w:t>
            </w:r>
          </w:p>
        </w:tc>
        <w:tc>
          <w:tcPr>
            <w:tcW w:w="2655" w:type="dxa"/>
            <w:vAlign w:val="center"/>
          </w:tcPr>
          <w:p w:rsidR="00BA789D" w:rsidRDefault="00837B30">
            <w:pPr>
              <w:jc w:val="center"/>
            </w:pPr>
            <w:r>
              <w:rPr>
                <w:rFonts w:cs="宋体"/>
                <w:sz w:val="15"/>
                <w:szCs w:val="20"/>
              </w:rPr>
              <w:t>100,007</w:t>
            </w:r>
          </w:p>
        </w:tc>
        <w:tc>
          <w:tcPr>
            <w:tcW w:w="1658" w:type="dxa"/>
            <w:vAlign w:val="center"/>
          </w:tcPr>
          <w:p w:rsidR="00BA789D" w:rsidRDefault="00837B30">
            <w:pPr>
              <w:jc w:val="center"/>
            </w:pPr>
            <w:r>
              <w:rPr>
                <w:rFonts w:cs="宋体"/>
                <w:sz w:val="15"/>
                <w:szCs w:val="20"/>
              </w:rPr>
              <w:t>5.00</w:t>
            </w:r>
          </w:p>
        </w:tc>
      </w:tr>
      <w:tr w:rsidR="00BA789D">
        <w:trPr>
          <w:jc w:val="center"/>
        </w:trPr>
        <w:tc>
          <w:tcPr>
            <w:tcW w:w="1870" w:type="dxa"/>
            <w:vAlign w:val="center"/>
          </w:tcPr>
          <w:p w:rsidR="00BA789D" w:rsidRDefault="00837B30">
            <w:pPr>
              <w:jc w:val="center"/>
            </w:pPr>
            <w:r>
              <w:rPr>
                <w:rFonts w:cs="宋体"/>
                <w:sz w:val="15"/>
                <w:szCs w:val="20"/>
              </w:rPr>
              <w:t>本周五（赎回确认日）</w:t>
            </w:r>
          </w:p>
        </w:tc>
        <w:tc>
          <w:tcPr>
            <w:tcW w:w="2655" w:type="dxa"/>
            <w:vAlign w:val="center"/>
          </w:tcPr>
          <w:p w:rsidR="00BA789D" w:rsidRDefault="00837B30">
            <w:pPr>
              <w:jc w:val="center"/>
            </w:pPr>
            <w:r>
              <w:rPr>
                <w:rFonts w:cs="宋体"/>
                <w:sz w:val="15"/>
                <w:szCs w:val="20"/>
              </w:rPr>
              <w:t>50,012</w:t>
            </w:r>
          </w:p>
        </w:tc>
        <w:tc>
          <w:tcPr>
            <w:tcW w:w="1658" w:type="dxa"/>
            <w:vAlign w:val="center"/>
          </w:tcPr>
          <w:p w:rsidR="00BA789D" w:rsidRDefault="00BA789D">
            <w:pPr>
              <w:jc w:val="center"/>
            </w:pPr>
          </w:p>
        </w:tc>
      </w:tr>
    </w:tbl>
    <w:p w:rsidR="00BA789D" w:rsidRDefault="00837B30">
      <w:pPr>
        <w:pStyle w:val="Normal4d3612be"/>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BA789D" w:rsidRDefault="00837B30">
      <w:pPr>
        <w:pStyle w:val="Normal4d3612be"/>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BA789D" w:rsidRDefault="00837B30">
      <w:pPr>
        <w:pStyle w:val="Normal4d3612be"/>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BA789D" w:rsidRDefault="00837B30">
      <w:pPr>
        <w:spacing w:line="200" w:lineRule="exact"/>
        <w:ind w:firstLine="300"/>
      </w:pPr>
      <w:r>
        <w:rPr>
          <w:rFonts w:cs="宋体"/>
          <w:sz w:val="15"/>
          <w:szCs w:val="20"/>
        </w:rPr>
        <w:t>（一）估值日</w:t>
      </w:r>
    </w:p>
    <w:p w:rsidR="00BA789D" w:rsidRDefault="00837B30">
      <w:pPr>
        <w:spacing w:line="200" w:lineRule="exact"/>
        <w:ind w:firstLine="300"/>
      </w:pPr>
      <w:r>
        <w:rPr>
          <w:rFonts w:cs="宋体"/>
          <w:sz w:val="15"/>
          <w:szCs w:val="20"/>
        </w:rPr>
        <w:t>本理财产品每个工作日进行估值。</w:t>
      </w:r>
    </w:p>
    <w:p w:rsidR="00BA789D" w:rsidRDefault="00837B30">
      <w:pPr>
        <w:spacing w:line="200" w:lineRule="exact"/>
        <w:ind w:firstLine="300"/>
      </w:pPr>
      <w:r>
        <w:rPr>
          <w:rFonts w:cs="宋体"/>
          <w:sz w:val="15"/>
          <w:szCs w:val="20"/>
        </w:rPr>
        <w:t>（二）</w:t>
      </w:r>
      <w:r>
        <w:rPr>
          <w:rFonts w:cs="宋体"/>
          <w:sz w:val="15"/>
          <w:szCs w:val="20"/>
        </w:rPr>
        <w:t>估值对象</w:t>
      </w:r>
    </w:p>
    <w:p w:rsidR="00BA789D" w:rsidRDefault="00837B30">
      <w:pPr>
        <w:spacing w:line="200" w:lineRule="exact"/>
        <w:ind w:firstLine="300"/>
      </w:pPr>
      <w:r>
        <w:rPr>
          <w:rFonts w:cs="宋体"/>
          <w:sz w:val="15"/>
          <w:szCs w:val="20"/>
        </w:rPr>
        <w:t>本理财产品所拥有的所有资产及负债。</w:t>
      </w:r>
    </w:p>
    <w:p w:rsidR="00BA789D" w:rsidRDefault="00837B30">
      <w:pPr>
        <w:spacing w:line="200" w:lineRule="exact"/>
        <w:ind w:firstLine="300"/>
      </w:pPr>
      <w:r>
        <w:rPr>
          <w:rFonts w:cs="宋体"/>
          <w:sz w:val="15"/>
          <w:szCs w:val="20"/>
        </w:rPr>
        <w:t>（三）估值目的</w:t>
      </w:r>
    </w:p>
    <w:p w:rsidR="00BA789D" w:rsidRDefault="00837B30">
      <w:pPr>
        <w:spacing w:line="200" w:lineRule="exact"/>
        <w:ind w:firstLine="300"/>
      </w:pPr>
      <w:r>
        <w:rPr>
          <w:rFonts w:cs="宋体"/>
          <w:sz w:val="15"/>
          <w:szCs w:val="20"/>
        </w:rPr>
        <w:t>客观、准确反映理财产品的价值。</w:t>
      </w:r>
    </w:p>
    <w:p w:rsidR="00BA789D" w:rsidRDefault="00837B30">
      <w:pPr>
        <w:spacing w:line="200" w:lineRule="exact"/>
        <w:ind w:firstLine="300"/>
      </w:pPr>
      <w:r>
        <w:rPr>
          <w:rFonts w:cs="宋体"/>
          <w:sz w:val="15"/>
          <w:szCs w:val="20"/>
        </w:rPr>
        <w:t>（四）估值原则</w:t>
      </w:r>
    </w:p>
    <w:p w:rsidR="00BA789D" w:rsidRDefault="00837B30">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BA789D" w:rsidRDefault="00837B30">
      <w:pPr>
        <w:spacing w:line="200" w:lineRule="exact"/>
        <w:ind w:firstLine="300"/>
      </w:pPr>
      <w:r>
        <w:rPr>
          <w:rFonts w:cs="宋体"/>
          <w:sz w:val="15"/>
          <w:szCs w:val="20"/>
        </w:rPr>
        <w:t>（五）估值方法</w:t>
      </w:r>
    </w:p>
    <w:p w:rsidR="00BA789D" w:rsidRDefault="00837B30">
      <w:pPr>
        <w:spacing w:line="200" w:lineRule="exact"/>
      </w:pPr>
      <w:r>
        <w:rPr>
          <w:rFonts w:cs="宋体"/>
          <w:sz w:val="13"/>
          <w:szCs w:val="20"/>
        </w:rPr>
        <w:t xml:space="preserve"> </w:t>
      </w:r>
      <w:r>
        <w:rPr>
          <w:rFonts w:cs="宋体"/>
          <w:sz w:val="15"/>
          <w:szCs w:val="20"/>
        </w:rPr>
        <w:t xml:space="preserve"> </w:t>
      </w:r>
      <w:r>
        <w:rPr>
          <w:rFonts w:cs="宋体"/>
          <w:sz w:val="15"/>
          <w:szCs w:val="20"/>
        </w:rPr>
        <w:t>估值方法中列示的资产品种不代表管理人的实际投向，本理财计划投资范围以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BA789D" w:rsidRDefault="00837B30">
      <w:pPr>
        <w:spacing w:line="200" w:lineRule="exact"/>
      </w:pPr>
      <w:r>
        <w:rPr>
          <w:rFonts w:cs="宋体"/>
          <w:sz w:val="15"/>
          <w:szCs w:val="20"/>
        </w:rPr>
        <w:t xml:space="preserve">  1.</w:t>
      </w:r>
      <w:r>
        <w:rPr>
          <w:rFonts w:cs="宋体"/>
          <w:sz w:val="15"/>
          <w:szCs w:val="20"/>
        </w:rPr>
        <w:t>银行存款、回购等货币市场工具</w:t>
      </w:r>
    </w:p>
    <w:p w:rsidR="00BA789D" w:rsidRDefault="00837B30">
      <w:pPr>
        <w:spacing w:line="200" w:lineRule="exact"/>
      </w:pPr>
      <w:r>
        <w:rPr>
          <w:rFonts w:cs="宋体"/>
          <w:sz w:val="15"/>
          <w:szCs w:val="20"/>
        </w:rPr>
        <w:t xml:space="preserve">  </w:t>
      </w:r>
      <w:r>
        <w:rPr>
          <w:rFonts w:cs="宋体"/>
          <w:sz w:val="15"/>
          <w:szCs w:val="20"/>
        </w:rPr>
        <w:t>以本金列示，按商定的利率在实际持有期间内逐日计提。</w:t>
      </w:r>
    </w:p>
    <w:p w:rsidR="00BA789D" w:rsidRDefault="00837B30">
      <w:pPr>
        <w:spacing w:line="200" w:lineRule="exact"/>
      </w:pPr>
      <w:r>
        <w:rPr>
          <w:rFonts w:cs="宋体"/>
          <w:sz w:val="15"/>
          <w:szCs w:val="20"/>
        </w:rPr>
        <w:t xml:space="preserve">  2.</w:t>
      </w:r>
      <w:r>
        <w:rPr>
          <w:rFonts w:cs="宋体"/>
          <w:sz w:val="15"/>
          <w:szCs w:val="20"/>
        </w:rPr>
        <w:t>债券类资产</w:t>
      </w:r>
    </w:p>
    <w:p w:rsidR="00BA789D" w:rsidRDefault="00837B30">
      <w:pPr>
        <w:spacing w:line="200" w:lineRule="exact"/>
      </w:pPr>
      <w:r>
        <w:rPr>
          <w:rFonts w:cs="宋体"/>
          <w:sz w:val="15"/>
          <w:szCs w:val="20"/>
        </w:rPr>
        <w:t xml:space="preserve">  </w:t>
      </w:r>
      <w:r>
        <w:rPr>
          <w:rFonts w:cs="宋体"/>
          <w:sz w:val="15"/>
          <w:szCs w:val="20"/>
        </w:rPr>
        <w:t>债券类资产采用摊</w:t>
      </w:r>
      <w:proofErr w:type="gramStart"/>
      <w:r>
        <w:rPr>
          <w:rFonts w:cs="宋体"/>
          <w:sz w:val="15"/>
          <w:szCs w:val="20"/>
        </w:rPr>
        <w:t>余成本</w:t>
      </w:r>
      <w:proofErr w:type="gramEnd"/>
      <w:r>
        <w:rPr>
          <w:rFonts w:cs="宋体"/>
          <w:sz w:val="15"/>
          <w:szCs w:val="20"/>
        </w:rPr>
        <w:t>法估值，即计价对象以买入成本列示，按照票面利率或协议利率并考虑其买入时的溢价与折价，在剩余存续期内按照实际利率法摊销，每日计提损益。</w:t>
      </w:r>
    </w:p>
    <w:p w:rsidR="00BA789D" w:rsidRDefault="00837B30">
      <w:pPr>
        <w:spacing w:line="200" w:lineRule="exact"/>
      </w:pPr>
      <w:r>
        <w:rPr>
          <w:rFonts w:cs="宋体"/>
          <w:sz w:val="15"/>
          <w:szCs w:val="20"/>
        </w:rPr>
        <w:t xml:space="preserve">  3.</w:t>
      </w:r>
      <w:r>
        <w:rPr>
          <w:rFonts w:cs="宋体"/>
          <w:sz w:val="15"/>
          <w:szCs w:val="20"/>
        </w:rPr>
        <w:t>证券投资基金</w:t>
      </w:r>
    </w:p>
    <w:p w:rsidR="00BA789D" w:rsidRDefault="00837B30">
      <w:pPr>
        <w:spacing w:line="200" w:lineRule="exact"/>
      </w:pPr>
      <w:r>
        <w:rPr>
          <w:rFonts w:cs="宋体"/>
          <w:sz w:val="15"/>
          <w:szCs w:val="20"/>
        </w:rPr>
        <w:t xml:space="preserve">  </w:t>
      </w:r>
      <w:r>
        <w:rPr>
          <w:rFonts w:cs="宋体"/>
          <w:sz w:val="15"/>
          <w:szCs w:val="20"/>
        </w:rPr>
        <w:t>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BA789D" w:rsidRDefault="00837B30">
      <w:pPr>
        <w:spacing w:line="200" w:lineRule="exact"/>
      </w:pPr>
      <w:r>
        <w:rPr>
          <w:rFonts w:cs="宋体"/>
          <w:sz w:val="15"/>
          <w:szCs w:val="20"/>
        </w:rPr>
        <w:t xml:space="preserve">  4.</w:t>
      </w:r>
      <w:r>
        <w:rPr>
          <w:rFonts w:cs="宋体"/>
          <w:sz w:val="15"/>
          <w:szCs w:val="20"/>
        </w:rPr>
        <w:t>其他资产</w:t>
      </w:r>
    </w:p>
    <w:p w:rsidR="00BA789D" w:rsidRDefault="00837B30">
      <w:pPr>
        <w:spacing w:line="200" w:lineRule="exact"/>
      </w:pPr>
      <w:r>
        <w:rPr>
          <w:rFonts w:cs="宋体"/>
          <w:sz w:val="15"/>
          <w:szCs w:val="20"/>
        </w:rPr>
        <w:t xml:space="preserve">  </w:t>
      </w:r>
      <w:proofErr w:type="gramStart"/>
      <w:r>
        <w:rPr>
          <w:rFonts w:cs="宋体"/>
          <w:sz w:val="15"/>
          <w:szCs w:val="20"/>
        </w:rPr>
        <w:t>资管计划</w:t>
      </w:r>
      <w:proofErr w:type="gramEnd"/>
      <w:r>
        <w:rPr>
          <w:rFonts w:cs="宋体"/>
          <w:sz w:val="15"/>
          <w:szCs w:val="20"/>
        </w:rPr>
        <w:t>、信托计划等可采用被委托机构提供的估值或计量报告；其他资产可参考《企业会计准则》以</w:t>
      </w:r>
      <w:r>
        <w:rPr>
          <w:rFonts w:cs="宋体"/>
          <w:sz w:val="15"/>
          <w:szCs w:val="20"/>
        </w:rPr>
        <w:t>及相关监管政策的规定。</w:t>
      </w:r>
    </w:p>
    <w:p w:rsidR="00BA789D" w:rsidRDefault="00837B30">
      <w:pPr>
        <w:spacing w:line="200" w:lineRule="exact"/>
      </w:pPr>
      <w:r>
        <w:rPr>
          <w:rFonts w:cs="宋体"/>
          <w:sz w:val="15"/>
          <w:szCs w:val="20"/>
        </w:rPr>
        <w:t xml:space="preserve">  5.</w:t>
      </w:r>
      <w:r>
        <w:rPr>
          <w:rFonts w:cs="宋体"/>
          <w:sz w:val="15"/>
          <w:szCs w:val="20"/>
        </w:rPr>
        <w:t>影子定价</w:t>
      </w:r>
    </w:p>
    <w:p w:rsidR="00BA789D" w:rsidRDefault="00837B30">
      <w:pPr>
        <w:spacing w:line="200" w:lineRule="exact"/>
      </w:pPr>
      <w:r>
        <w:rPr>
          <w:rFonts w:cs="宋体"/>
          <w:sz w:val="15"/>
          <w:szCs w:val="20"/>
        </w:rPr>
        <w:t xml:space="preserve">  </w:t>
      </w:r>
      <w:r>
        <w:rPr>
          <w:rFonts w:cs="宋体"/>
          <w:sz w:val="15"/>
          <w:szCs w:val="20"/>
        </w:rPr>
        <w:t>为避免采用</w:t>
      </w:r>
      <w:r>
        <w:rPr>
          <w:rFonts w:cs="宋体"/>
          <w:sz w:val="15"/>
          <w:szCs w:val="20"/>
        </w:rPr>
        <w:t>“</w:t>
      </w:r>
      <w:r>
        <w:rPr>
          <w:rFonts w:cs="宋体"/>
          <w:sz w:val="15"/>
          <w:szCs w:val="20"/>
        </w:rPr>
        <w:t>摊余成本法</w:t>
      </w:r>
      <w:r>
        <w:rPr>
          <w:rFonts w:cs="宋体"/>
          <w:sz w:val="15"/>
          <w:szCs w:val="20"/>
        </w:rPr>
        <w:t>”</w:t>
      </w:r>
      <w:r>
        <w:rPr>
          <w:rFonts w:cs="宋体"/>
          <w:sz w:val="15"/>
          <w:szCs w:val="20"/>
        </w:rPr>
        <w:t>计算的产品资产净值与按市场利率和交易市价计算的产品资产净值发生重大偏离，产品管理人于每一估值</w:t>
      </w:r>
      <w:proofErr w:type="gramStart"/>
      <w:r>
        <w:rPr>
          <w:rFonts w:cs="宋体"/>
          <w:sz w:val="15"/>
          <w:szCs w:val="20"/>
        </w:rPr>
        <w:t>日采用</w:t>
      </w:r>
      <w:proofErr w:type="gramEnd"/>
      <w:r>
        <w:rPr>
          <w:rFonts w:cs="宋体"/>
          <w:sz w:val="15"/>
          <w:szCs w:val="20"/>
        </w:rPr>
        <w:t>估值技术，对产品持</w:t>
      </w:r>
      <w:r>
        <w:rPr>
          <w:rFonts w:cs="宋体"/>
          <w:sz w:val="15"/>
          <w:szCs w:val="20"/>
        </w:rPr>
        <w:lastRenderedPageBreak/>
        <w:t>有的估值对象进行重新评估，即</w:t>
      </w:r>
      <w:r>
        <w:rPr>
          <w:rFonts w:cs="宋体"/>
          <w:sz w:val="15"/>
          <w:szCs w:val="20"/>
        </w:rPr>
        <w:t>“</w:t>
      </w:r>
      <w:r>
        <w:rPr>
          <w:rFonts w:cs="宋体"/>
          <w:sz w:val="15"/>
          <w:szCs w:val="20"/>
        </w:rPr>
        <w:t>影子定价</w:t>
      </w:r>
      <w:r>
        <w:rPr>
          <w:rFonts w:cs="宋体"/>
          <w:sz w:val="15"/>
          <w:szCs w:val="20"/>
        </w:rPr>
        <w:t>”</w:t>
      </w:r>
      <w:r>
        <w:rPr>
          <w:rFonts w:cs="宋体"/>
          <w:sz w:val="15"/>
          <w:szCs w:val="20"/>
        </w:rPr>
        <w:t>，并按照监管要求监控估值偏离度，采取必要措施防止发生重大偏离。</w:t>
      </w:r>
    </w:p>
    <w:p w:rsidR="00BA789D" w:rsidRDefault="00837B30">
      <w:pPr>
        <w:spacing w:line="200" w:lineRule="exact"/>
      </w:pPr>
      <w:r>
        <w:rPr>
          <w:rFonts w:cs="宋体"/>
          <w:sz w:val="15"/>
          <w:szCs w:val="20"/>
        </w:rPr>
        <w:t xml:space="preserve">  </w:t>
      </w:r>
      <w:r>
        <w:rPr>
          <w:rFonts w:cs="宋体"/>
          <w:sz w:val="15"/>
          <w:szCs w:val="20"/>
        </w:rPr>
        <w:t>当影子定价确定的产品资产净值与摊</w:t>
      </w:r>
      <w:proofErr w:type="gramStart"/>
      <w:r>
        <w:rPr>
          <w:rFonts w:cs="宋体"/>
          <w:sz w:val="15"/>
          <w:szCs w:val="20"/>
        </w:rPr>
        <w:t>余成本</w:t>
      </w:r>
      <w:proofErr w:type="gramEnd"/>
      <w:r>
        <w:rPr>
          <w:rFonts w:cs="宋体"/>
          <w:sz w:val="15"/>
          <w:szCs w:val="20"/>
        </w:rPr>
        <w:t>法计算的资产净值正偏离度绝对值达到</w:t>
      </w:r>
      <w:r>
        <w:rPr>
          <w:rFonts w:cs="宋体"/>
          <w:sz w:val="15"/>
          <w:szCs w:val="20"/>
        </w:rPr>
        <w:t>0.5%</w:t>
      </w:r>
      <w:r>
        <w:rPr>
          <w:rFonts w:cs="宋体"/>
          <w:sz w:val="15"/>
          <w:szCs w:val="20"/>
        </w:rPr>
        <w:t>时，管理人将暂停接受认申购并在</w:t>
      </w:r>
      <w:r>
        <w:rPr>
          <w:rFonts w:cs="宋体"/>
          <w:sz w:val="15"/>
          <w:szCs w:val="20"/>
        </w:rPr>
        <w:t>5</w:t>
      </w:r>
      <w:r>
        <w:rPr>
          <w:rFonts w:cs="宋体"/>
          <w:sz w:val="15"/>
          <w:szCs w:val="20"/>
        </w:rPr>
        <w:t>个交易日内将正偏离度绝对值调整到</w:t>
      </w:r>
      <w:r>
        <w:rPr>
          <w:rFonts w:cs="宋体"/>
          <w:sz w:val="15"/>
          <w:szCs w:val="20"/>
        </w:rPr>
        <w:t>0.5%</w:t>
      </w:r>
      <w:r>
        <w:rPr>
          <w:rFonts w:cs="宋体"/>
          <w:sz w:val="15"/>
          <w:szCs w:val="20"/>
        </w:rPr>
        <w:t>以内。当负偏离度绝对值达到</w:t>
      </w:r>
      <w:r>
        <w:rPr>
          <w:rFonts w:cs="宋体"/>
          <w:sz w:val="15"/>
          <w:szCs w:val="20"/>
        </w:rPr>
        <w:t>0.25%</w:t>
      </w:r>
      <w:r>
        <w:rPr>
          <w:rFonts w:cs="宋体"/>
          <w:sz w:val="15"/>
          <w:szCs w:val="20"/>
        </w:rPr>
        <w:t>时，管理人将在</w:t>
      </w:r>
      <w:r>
        <w:rPr>
          <w:rFonts w:cs="宋体"/>
          <w:sz w:val="15"/>
          <w:szCs w:val="20"/>
        </w:rPr>
        <w:t>5</w:t>
      </w:r>
      <w:r>
        <w:rPr>
          <w:rFonts w:cs="宋体"/>
          <w:sz w:val="15"/>
          <w:szCs w:val="20"/>
        </w:rPr>
        <w:t>个交易日内将负</w:t>
      </w:r>
      <w:r>
        <w:rPr>
          <w:rFonts w:cs="宋体"/>
          <w:sz w:val="15"/>
          <w:szCs w:val="20"/>
        </w:rPr>
        <w:t>偏离度绝对值调整到</w:t>
      </w:r>
      <w:r>
        <w:rPr>
          <w:rFonts w:cs="宋体"/>
          <w:sz w:val="15"/>
          <w:szCs w:val="20"/>
        </w:rPr>
        <w:t>0.25%</w:t>
      </w:r>
      <w:r>
        <w:rPr>
          <w:rFonts w:cs="宋体"/>
          <w:sz w:val="15"/>
          <w:szCs w:val="20"/>
        </w:rPr>
        <w:t>以内。当负偏离度绝对值达到</w:t>
      </w:r>
      <w:r>
        <w:rPr>
          <w:rFonts w:cs="宋体"/>
          <w:sz w:val="15"/>
          <w:szCs w:val="20"/>
        </w:rPr>
        <w:t>0.5%</w:t>
      </w:r>
      <w:r>
        <w:rPr>
          <w:rFonts w:cs="宋体"/>
          <w:sz w:val="15"/>
          <w:szCs w:val="20"/>
        </w:rPr>
        <w:t>时，管理人将采取相应措施，将负偏离度绝对值控制在</w:t>
      </w:r>
      <w:r>
        <w:rPr>
          <w:rFonts w:cs="宋体"/>
          <w:sz w:val="15"/>
          <w:szCs w:val="20"/>
        </w:rPr>
        <w:t>0.5%</w:t>
      </w:r>
      <w:r>
        <w:rPr>
          <w:rFonts w:cs="宋体"/>
          <w:sz w:val="15"/>
          <w:szCs w:val="20"/>
        </w:rPr>
        <w:t>以内。当负偏离度绝对值连续两个交易日超过</w:t>
      </w:r>
      <w:r>
        <w:rPr>
          <w:rFonts w:cs="宋体"/>
          <w:sz w:val="15"/>
          <w:szCs w:val="20"/>
        </w:rPr>
        <w:t>0.5%</w:t>
      </w:r>
      <w:r>
        <w:rPr>
          <w:rFonts w:cs="宋体"/>
          <w:sz w:val="15"/>
          <w:szCs w:val="20"/>
        </w:rPr>
        <w:t>时，管理人采用公允价值估值方法对持有投资组合的账面价值进行调整，或者采取暂停接受所有赎回申请并终止产品合同进行财产清算等措施。影子定价与摊</w:t>
      </w:r>
      <w:proofErr w:type="gramStart"/>
      <w:r>
        <w:rPr>
          <w:rFonts w:cs="宋体"/>
          <w:sz w:val="15"/>
          <w:szCs w:val="20"/>
        </w:rPr>
        <w:t>余成本</w:t>
      </w:r>
      <w:proofErr w:type="gramEnd"/>
      <w:r>
        <w:rPr>
          <w:rFonts w:cs="宋体"/>
          <w:sz w:val="15"/>
          <w:szCs w:val="20"/>
        </w:rPr>
        <w:t>法确定的现金管理类产品资产净值的偏离度</w:t>
      </w:r>
      <w:r>
        <w:rPr>
          <w:rFonts w:cs="宋体"/>
          <w:sz w:val="15"/>
          <w:szCs w:val="20"/>
        </w:rPr>
        <w:t>=</w:t>
      </w:r>
      <w:r>
        <w:rPr>
          <w:rFonts w:cs="宋体"/>
          <w:sz w:val="15"/>
          <w:szCs w:val="20"/>
        </w:rPr>
        <w:t>（</w:t>
      </w:r>
      <w:r>
        <w:rPr>
          <w:rFonts w:cs="宋体"/>
          <w:sz w:val="15"/>
          <w:szCs w:val="20"/>
        </w:rPr>
        <w:t>NAVs-NAVa</w:t>
      </w:r>
      <w:r>
        <w:rPr>
          <w:rFonts w:cs="宋体"/>
          <w:sz w:val="15"/>
          <w:szCs w:val="20"/>
        </w:rPr>
        <w:t>）</w:t>
      </w:r>
      <w:r>
        <w:rPr>
          <w:rFonts w:cs="宋体"/>
          <w:sz w:val="15"/>
          <w:szCs w:val="20"/>
        </w:rPr>
        <w:t>/NAVa</w:t>
      </w:r>
      <w:r>
        <w:rPr>
          <w:rFonts w:cs="宋体"/>
          <w:sz w:val="15"/>
          <w:szCs w:val="20"/>
        </w:rPr>
        <w:t>。其中，</w:t>
      </w:r>
      <w:r>
        <w:rPr>
          <w:rFonts w:cs="宋体"/>
          <w:sz w:val="15"/>
          <w:szCs w:val="20"/>
        </w:rPr>
        <w:t>NAVs</w:t>
      </w:r>
      <w:r>
        <w:rPr>
          <w:rFonts w:cs="宋体"/>
          <w:sz w:val="15"/>
          <w:szCs w:val="20"/>
        </w:rPr>
        <w:t>为影子定价确定的现金管理类产品资产净值，</w:t>
      </w:r>
      <w:r>
        <w:rPr>
          <w:rFonts w:cs="宋体"/>
          <w:sz w:val="15"/>
          <w:szCs w:val="20"/>
        </w:rPr>
        <w:t>NAVa</w:t>
      </w:r>
      <w:r>
        <w:rPr>
          <w:rFonts w:cs="宋体"/>
          <w:sz w:val="15"/>
          <w:szCs w:val="20"/>
        </w:rPr>
        <w:t>为摊</w:t>
      </w:r>
      <w:proofErr w:type="gramStart"/>
      <w:r>
        <w:rPr>
          <w:rFonts w:cs="宋体"/>
          <w:sz w:val="15"/>
          <w:szCs w:val="20"/>
        </w:rPr>
        <w:t>余成本</w:t>
      </w:r>
      <w:proofErr w:type="gramEnd"/>
      <w:r>
        <w:rPr>
          <w:rFonts w:cs="宋体"/>
          <w:sz w:val="15"/>
          <w:szCs w:val="20"/>
        </w:rPr>
        <w:t>法确定的现金管理类产品资产净值。</w:t>
      </w:r>
    </w:p>
    <w:p w:rsidR="00BA789D" w:rsidRDefault="00837B30">
      <w:pPr>
        <w:spacing w:line="200" w:lineRule="exact"/>
      </w:pPr>
      <w:r>
        <w:rPr>
          <w:rFonts w:cs="宋体"/>
          <w:sz w:val="15"/>
          <w:szCs w:val="20"/>
        </w:rPr>
        <w:t xml:space="preserve">  6.</w:t>
      </w:r>
      <w:r>
        <w:rPr>
          <w:rFonts w:cs="宋体"/>
          <w:sz w:val="15"/>
          <w:szCs w:val="20"/>
        </w:rPr>
        <w:t>如果管理人或托</w:t>
      </w:r>
      <w:r>
        <w:rPr>
          <w:rFonts w:cs="宋体"/>
          <w:sz w:val="15"/>
          <w:szCs w:val="20"/>
        </w:rPr>
        <w:t>管人认为按以上规定的方法对产品资产进行估值不能客观反映其公允价值的，可提出异议，管理人和托管人协商一致后，变更公允价值的确定方式，并从经管理人与托管人协商一致日起执行。</w:t>
      </w:r>
    </w:p>
    <w:p w:rsidR="00BA789D" w:rsidRDefault="00837B30">
      <w:pPr>
        <w:spacing w:line="200" w:lineRule="exact"/>
      </w:pPr>
      <w:r>
        <w:rPr>
          <w:rFonts w:cs="宋体"/>
          <w:sz w:val="15"/>
          <w:szCs w:val="20"/>
        </w:rPr>
        <w:t xml:space="preserve">  7.</w:t>
      </w:r>
      <w:r>
        <w:rPr>
          <w:rFonts w:cs="宋体"/>
          <w:sz w:val="15"/>
          <w:szCs w:val="20"/>
        </w:rPr>
        <w:t>如有新增事项或变更事项，按国家最新规定或管理</w:t>
      </w:r>
      <w:proofErr w:type="gramStart"/>
      <w:r>
        <w:rPr>
          <w:rFonts w:cs="宋体"/>
          <w:sz w:val="15"/>
          <w:szCs w:val="20"/>
        </w:rPr>
        <w:t>人最新</w:t>
      </w:r>
      <w:proofErr w:type="gramEnd"/>
      <w:r>
        <w:rPr>
          <w:rFonts w:cs="宋体"/>
          <w:sz w:val="15"/>
          <w:szCs w:val="20"/>
        </w:rPr>
        <w:t>的约定估值。</w:t>
      </w:r>
    </w:p>
    <w:p w:rsidR="00BA789D" w:rsidRDefault="00837B30">
      <w:pPr>
        <w:spacing w:line="200" w:lineRule="exact"/>
      </w:pPr>
      <w:r>
        <w:rPr>
          <w:rFonts w:cs="宋体"/>
          <w:sz w:val="15"/>
          <w:szCs w:val="20"/>
        </w:rPr>
        <w:t xml:space="preserve">  </w:t>
      </w: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BA789D" w:rsidRDefault="00837B30">
      <w:pPr>
        <w:spacing w:line="200" w:lineRule="exact"/>
        <w:ind w:firstLine="300"/>
      </w:pPr>
      <w:r>
        <w:rPr>
          <w:rFonts w:cs="宋体"/>
          <w:sz w:val="15"/>
          <w:szCs w:val="20"/>
        </w:rPr>
        <w:t>（六）估值错误及暂停估值</w:t>
      </w:r>
    </w:p>
    <w:p w:rsidR="00BA789D" w:rsidRDefault="00837B3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监管部门或理财产品合同认定其他情形的，理财产品管理人与托管人协商后可选择暂停估值。</w:t>
      </w:r>
    </w:p>
    <w:p w:rsidR="00BA789D" w:rsidRDefault="00837B30">
      <w:pPr>
        <w:pStyle w:val="Normal4d3612be"/>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BA789D" w:rsidRDefault="00837B30">
      <w:pPr>
        <w:pStyle w:val="Normal4d3612be"/>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BA789D" w:rsidRDefault="00837B30">
      <w:pPr>
        <w:spacing w:line="200" w:lineRule="exact"/>
        <w:rPr>
          <w:rFonts w:cs="宋体"/>
          <w:sz w:val="15"/>
          <w:szCs w:val="20"/>
        </w:rPr>
      </w:pPr>
      <w:r>
        <w:rPr>
          <w:rFonts w:cs="宋体"/>
          <w:color w:val="3D3D3D"/>
          <w:sz w:val="15"/>
          <w:szCs w:val="20"/>
        </w:rPr>
        <w:t xml:space="preserve"> </w:t>
      </w:r>
      <w:r>
        <w:rPr>
          <w:rFonts w:cs="宋体" w:hint="eastAsia"/>
          <w:color w:val="3D3D3D"/>
          <w:sz w:val="15"/>
          <w:szCs w:val="20"/>
        </w:rPr>
        <w:t xml:space="preserve">   </w:t>
      </w:r>
      <w:r>
        <w:rPr>
          <w:rFonts w:cs="宋体"/>
          <w:sz w:val="15"/>
          <w:szCs w:val="20"/>
        </w:rPr>
        <w:t>本理财产品的信息披露渠道包括但不限于南银理财官网（</w:t>
      </w:r>
      <w:r>
        <w:rPr>
          <w:rFonts w:cs="宋体"/>
          <w:sz w:val="15"/>
          <w:szCs w:val="20"/>
        </w:rPr>
        <w:t>www.nanyinwealth.com</w:t>
      </w:r>
      <w:r>
        <w:rPr>
          <w:rFonts w:cs="宋体"/>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BA789D" w:rsidRDefault="00837B30">
      <w:pPr>
        <w:pStyle w:val="Normal4d3612be"/>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BA789D" w:rsidRDefault="00837B30">
      <w:pPr>
        <w:pStyle w:val="Normal4d3612be"/>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A789D" w:rsidRDefault="00837B30">
      <w:pPr>
        <w:pStyle w:val="Normal4d3612be"/>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按日</w:t>
      </w:r>
      <w:r>
        <w:rPr>
          <w:rFonts w:hint="eastAsia"/>
          <w:color w:val="3D3D3D"/>
          <w:kern w:val="0"/>
          <w:sz w:val="15"/>
          <w:szCs w:val="15"/>
        </w:rPr>
        <w:t>向投资者披露净值</w:t>
      </w:r>
      <w:r>
        <w:rPr>
          <w:rFonts w:hint="eastAsia"/>
          <w:color w:val="3D3D3D"/>
          <w:kern w:val="0"/>
          <w:sz w:val="15"/>
          <w:szCs w:val="15"/>
        </w:rPr>
        <w:t>。</w:t>
      </w:r>
    </w:p>
    <w:p w:rsidR="00BA789D" w:rsidRDefault="00837B30">
      <w:pPr>
        <w:pStyle w:val="Normal4d3612b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BA789D" w:rsidRDefault="00837B30">
      <w:pPr>
        <w:pStyle w:val="Normal4d3612be"/>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BA789D" w:rsidRDefault="00837B30">
      <w:pPr>
        <w:pStyle w:val="Normal4d3612b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A789D" w:rsidRDefault="00837B30">
      <w:pPr>
        <w:pStyle w:val="Normal4d3612be"/>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BA789D" w:rsidRDefault="00837B30">
      <w:pPr>
        <w:pStyle w:val="Normal4d3612be"/>
        <w:widowControl/>
        <w:spacing w:line="200" w:lineRule="exact"/>
        <w:ind w:firstLineChars="200" w:firstLine="300"/>
        <w:rPr>
          <w:color w:val="3D3D3D"/>
          <w:kern w:val="0"/>
          <w:sz w:val="15"/>
          <w:szCs w:val="15"/>
        </w:rPr>
      </w:pPr>
      <w:r>
        <w:rPr>
          <w:color w:val="3D3D3D"/>
          <w:kern w:val="0"/>
          <w:sz w:val="15"/>
          <w:szCs w:val="15"/>
        </w:rPr>
        <w:t>管理人应当在本理财产品的半年和年度报告中，披露本理财产品前</w:t>
      </w:r>
      <w:r>
        <w:rPr>
          <w:color w:val="3D3D3D"/>
          <w:kern w:val="0"/>
          <w:sz w:val="15"/>
          <w:szCs w:val="15"/>
        </w:rPr>
        <w:t>10</w:t>
      </w:r>
      <w:r>
        <w:rPr>
          <w:color w:val="3D3D3D"/>
          <w:kern w:val="0"/>
          <w:sz w:val="15"/>
          <w:szCs w:val="15"/>
        </w:rPr>
        <w:t>名投资者的类别、持有份额及占总份额的比例等信息。</w:t>
      </w:r>
    </w:p>
    <w:p w:rsidR="00BA789D" w:rsidRDefault="00837B30">
      <w:pPr>
        <w:pStyle w:val="Normal4d3612be"/>
        <w:widowControl/>
        <w:spacing w:line="200" w:lineRule="exact"/>
        <w:ind w:firstLineChars="200" w:firstLine="300"/>
        <w:rPr>
          <w:color w:val="3D3D3D"/>
          <w:kern w:val="0"/>
          <w:sz w:val="15"/>
          <w:szCs w:val="15"/>
        </w:rPr>
      </w:pPr>
      <w:r>
        <w:rPr>
          <w:color w:val="3D3D3D"/>
          <w:kern w:val="0"/>
          <w:sz w:val="15"/>
          <w:szCs w:val="15"/>
        </w:rPr>
        <w:t>本理财产品存续期间，如出现单一投资者持有产品份额达到或者超过本理财产品</w:t>
      </w:r>
      <w:r>
        <w:rPr>
          <w:color w:val="3D3D3D"/>
          <w:kern w:val="0"/>
          <w:sz w:val="15"/>
          <w:szCs w:val="15"/>
        </w:rPr>
        <w:t>总份额</w:t>
      </w:r>
      <w:r>
        <w:rPr>
          <w:color w:val="3D3D3D"/>
          <w:kern w:val="0"/>
          <w:sz w:val="15"/>
          <w:szCs w:val="15"/>
        </w:rPr>
        <w:t>20%</w:t>
      </w:r>
      <w:r>
        <w:rPr>
          <w:color w:val="3D3D3D"/>
          <w:kern w:val="0"/>
          <w:sz w:val="15"/>
          <w:szCs w:val="15"/>
        </w:rPr>
        <w:t>的情形，为保障其他投资者的权益，管理人应当在定期报告中披露该投资者的类别、持有份额及占比、持有份额变化情况及产品风险等信息，监管部门认定的特殊情形除外。</w:t>
      </w:r>
    </w:p>
    <w:p w:rsidR="00BA789D" w:rsidRDefault="00837B30">
      <w:pPr>
        <w:pStyle w:val="Normal4d3612b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A789D" w:rsidRDefault="00837B30">
      <w:pPr>
        <w:pStyle w:val="Normal4d3612be"/>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BA789D" w:rsidRDefault="00837B30">
      <w:pPr>
        <w:pStyle w:val="Normal4d3612b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A789D" w:rsidRDefault="00837B30">
      <w:pPr>
        <w:pStyle w:val="Normal4d3612be"/>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A789D" w:rsidRDefault="00837B30">
      <w:pPr>
        <w:pStyle w:val="Normal4d3612b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A789D" w:rsidRDefault="00837B30">
      <w:pPr>
        <w:pStyle w:val="Normal4d3612be"/>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A789D" w:rsidRDefault="00837B30">
      <w:pPr>
        <w:pStyle w:val="Normal4d3612b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A789D" w:rsidRDefault="00837B30">
      <w:pPr>
        <w:pStyle w:val="Normal4d3612be"/>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BA789D" w:rsidRDefault="00837B30">
      <w:pPr>
        <w:pStyle w:val="Normal4d3612b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A789D" w:rsidRDefault="00837B30">
      <w:pPr>
        <w:pStyle w:val="Normal4d3612be"/>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w:t>
      </w:r>
      <w:r>
        <w:rPr>
          <w:rFonts w:hint="eastAsia"/>
          <w:color w:val="3D3D3D"/>
          <w:kern w:val="0"/>
          <w:sz w:val="15"/>
          <w:szCs w:val="15"/>
        </w:rPr>
        <w:t>资者理财交易账户发生的交易明细记录等信息</w:t>
      </w:r>
      <w:r>
        <w:rPr>
          <w:rFonts w:hint="eastAsia"/>
          <w:color w:val="3D3D3D"/>
          <w:kern w:val="0"/>
          <w:sz w:val="15"/>
          <w:szCs w:val="15"/>
        </w:rPr>
        <w:t>。</w:t>
      </w:r>
    </w:p>
    <w:p w:rsidR="00BA789D" w:rsidRDefault="00837B30">
      <w:pPr>
        <w:pStyle w:val="Normal4d3612be"/>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BA789D" w:rsidRDefault="00837B30">
      <w:pPr>
        <w:pStyle w:val="Normal4d3612be"/>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A789D" w:rsidRDefault="00837B30">
      <w:pPr>
        <w:pStyle w:val="Normal4d3612be"/>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w:t>
      </w:r>
      <w:r>
        <w:rPr>
          <w:b/>
          <w:bCs/>
          <w:color w:val="3D3D3D"/>
          <w:kern w:val="0"/>
          <w:sz w:val="15"/>
          <w:szCs w:val="15"/>
        </w:rPr>
        <w:t>，包括但不限于对本理财产品的投资范围、投资资产种类、投资比例或已约定的收费项目、条件、标准和方式等进行调整，并通过短信及南银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A789D" w:rsidRDefault="00837B30">
      <w:pPr>
        <w:pStyle w:val="Normal4d3612be"/>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BA789D" w:rsidRDefault="00837B30">
      <w:pPr>
        <w:pStyle w:val="Normal4d3612be"/>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A789D" w:rsidRDefault="00837B30">
      <w:pPr>
        <w:pStyle w:val="Normal4d3612be"/>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BA789D" w:rsidRDefault="00837B30">
      <w:pPr>
        <w:pStyle w:val="Normal4d3612be"/>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A789D" w:rsidRDefault="00837B30">
      <w:pPr>
        <w:pStyle w:val="Normal4d3612be"/>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A789D" w:rsidRDefault="00837B30">
      <w:pPr>
        <w:pStyle w:val="Normal4d3612be"/>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A789D" w:rsidRDefault="00837B30">
      <w:pPr>
        <w:pStyle w:val="Normal4d3612be"/>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BA789D" w:rsidRDefault="00837B30">
      <w:pPr>
        <w:pStyle w:val="Normal4d3612be"/>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A789D" w:rsidRDefault="00837B30">
      <w:pPr>
        <w:pStyle w:val="Normal4d3612be"/>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BA789D" w:rsidRDefault="00837B30">
      <w:pPr>
        <w:pStyle w:val="Normal4d3612be"/>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w:t>
      </w:r>
      <w:r>
        <w:rPr>
          <w:rFonts w:hint="eastAsia"/>
          <w:b/>
          <w:bCs/>
          <w:kern w:val="0"/>
          <w:sz w:val="15"/>
          <w:szCs w:val="15"/>
        </w:rPr>
        <w:t>决定是否投资。</w:t>
      </w:r>
    </w:p>
    <w:p w:rsidR="00BA789D" w:rsidRDefault="00837B30">
      <w:pPr>
        <w:pStyle w:val="Normal4d3612be"/>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BA789D" w:rsidRDefault="00837B30">
      <w:pPr>
        <w:pStyle w:val="Normal4d3612be"/>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BA789D" w:rsidRDefault="00BA789D">
      <w:pPr>
        <w:pStyle w:val="Normal4d3612be"/>
        <w:widowControl/>
        <w:rPr>
          <w:b/>
          <w:bCs/>
          <w:color w:val="3D3D3D"/>
          <w:kern w:val="0"/>
          <w:sz w:val="15"/>
          <w:szCs w:val="15"/>
        </w:rPr>
      </w:pPr>
    </w:p>
    <w:p w:rsidR="00BA789D" w:rsidRDefault="00837B30">
      <w:pPr>
        <w:pStyle w:val="Normal4d3612be"/>
        <w:widowControl/>
        <w:rPr>
          <w:b/>
          <w:bCs/>
          <w:color w:val="3D3D3D"/>
          <w:kern w:val="0"/>
          <w:sz w:val="15"/>
          <w:szCs w:val="15"/>
        </w:rPr>
      </w:pPr>
      <w:r>
        <w:rPr>
          <w:rFonts w:hint="eastAsia"/>
          <w:b/>
          <w:bCs/>
          <w:color w:val="3D3D3D"/>
          <w:kern w:val="0"/>
          <w:sz w:val="15"/>
          <w:szCs w:val="15"/>
        </w:rPr>
        <w:t>风险提示：</w:t>
      </w:r>
    </w:p>
    <w:p w:rsidR="00BA789D" w:rsidRDefault="00837B30">
      <w:pPr>
        <w:pStyle w:val="Normal4d3612be"/>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E53ABC" w:rsidRDefault="00E53ABC" w:rsidP="00E53ABC">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E53ABC" w:rsidRDefault="00E53ABC" w:rsidP="00E53ABC">
      <w:pPr>
        <w:ind w:firstLineChars="200" w:firstLine="320"/>
        <w:jc w:val="center"/>
        <w:rPr>
          <w:rFonts w:ascii="宋体" w:hAnsi="宋体"/>
          <w:b/>
          <w:i/>
          <w:sz w:val="16"/>
          <w:szCs w:val="15"/>
          <w:u w:val="single"/>
        </w:rPr>
      </w:pPr>
    </w:p>
    <w:p w:rsidR="00E53ABC" w:rsidRDefault="00E53ABC" w:rsidP="00E53ABC">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E53ABC" w:rsidRDefault="00E53ABC" w:rsidP="00E53ABC">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E53ABC" w:rsidRDefault="00E53ABC" w:rsidP="00E53ABC">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E53ABC" w:rsidRDefault="00E53ABC" w:rsidP="00E53ABC">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E53ABC" w:rsidRDefault="00E53ABC" w:rsidP="00E53ABC">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E53ABC" w:rsidRDefault="00E53ABC" w:rsidP="00E53AB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E53ABC" w:rsidRDefault="00E53ABC" w:rsidP="00E53AB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E53ABC" w:rsidRDefault="00E53ABC" w:rsidP="00E53ABC">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E53ABC" w:rsidRDefault="00E53ABC" w:rsidP="00E53ABC">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E53ABC" w:rsidRDefault="00E53ABC" w:rsidP="00E53ABC">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E53ABC" w:rsidRDefault="00E53ABC" w:rsidP="00E53ABC">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E53ABC" w:rsidRDefault="00E53ABC" w:rsidP="00E53ABC">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E53ABC" w:rsidRDefault="00E53ABC" w:rsidP="00E53ABC">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E53ABC" w:rsidRDefault="00E53ABC" w:rsidP="00E53AB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E53ABC" w:rsidRDefault="00E53ABC" w:rsidP="00E53ABC">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E53ABC" w:rsidRDefault="00E53ABC" w:rsidP="00E53ABC">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E53ABC" w:rsidRDefault="00E53ABC" w:rsidP="00E53ABC">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E53ABC" w:rsidRDefault="00E53ABC" w:rsidP="00E53ABC">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E53ABC" w:rsidRDefault="00E53ABC" w:rsidP="00E53ABC">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E53ABC" w:rsidRDefault="00E53ABC" w:rsidP="00E53ABC">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E53ABC" w:rsidRDefault="00E53ABC" w:rsidP="00E53AB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E53ABC" w:rsidRDefault="00E53ABC" w:rsidP="00E53AB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E53ABC" w:rsidRDefault="00E53ABC" w:rsidP="00E53AB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E53ABC" w:rsidRDefault="00E53ABC" w:rsidP="00E53AB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E53ABC" w:rsidRDefault="00E53ABC" w:rsidP="00E53ABC">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E53ABC" w:rsidRPr="009807FC" w:rsidRDefault="00E53ABC" w:rsidP="00E53ABC">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E53ABC" w:rsidRPr="009807FC" w:rsidRDefault="00E53ABC" w:rsidP="00E53ABC">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E53ABC" w:rsidRPr="009807FC" w:rsidRDefault="00E53ABC" w:rsidP="00E53ABC">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E53ABC" w:rsidRPr="009807FC" w:rsidRDefault="00E53ABC" w:rsidP="00E53ABC">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E53ABC" w:rsidRPr="009807FC" w:rsidRDefault="00E53ABC" w:rsidP="00E53ABC">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E53ABC" w:rsidRPr="009807FC" w:rsidRDefault="00E53ABC" w:rsidP="00E53ABC">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E53ABC" w:rsidRDefault="00E53ABC" w:rsidP="00E53ABC">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E53ABC" w:rsidRDefault="00E53ABC" w:rsidP="00E53ABC">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E53ABC" w:rsidRDefault="00E53ABC" w:rsidP="00E53ABC">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E53ABC" w:rsidRDefault="00E53ABC" w:rsidP="00E53ABC">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E53ABC" w:rsidRDefault="00E53ABC" w:rsidP="00E53ABC">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E53ABC" w:rsidRDefault="00E53ABC" w:rsidP="00E53ABC">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E53ABC" w:rsidRDefault="00E53ABC" w:rsidP="00E53ABC">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E53ABC" w:rsidRDefault="00E53ABC" w:rsidP="00E53ABC">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E53ABC" w:rsidRDefault="00E53ABC" w:rsidP="00E53ABC">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E53ABC" w:rsidRDefault="00E53ABC" w:rsidP="00E53ABC">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E53ABC" w:rsidRDefault="00E53ABC" w:rsidP="00E53ABC">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E53ABC" w:rsidRDefault="00E53ABC" w:rsidP="00E53ABC">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E53ABC" w:rsidRDefault="00E53ABC" w:rsidP="00E53ABC">
      <w:pPr>
        <w:pStyle w:val="ab"/>
        <w:spacing w:before="0" w:after="0" w:line="240" w:lineRule="auto"/>
        <w:ind w:firstLineChars="198" w:firstLine="338"/>
        <w:jc w:val="both"/>
        <w:rPr>
          <w:b/>
          <w:bCs/>
          <w:spacing w:val="10"/>
          <w:kern w:val="2"/>
          <w:sz w:val="15"/>
          <w:szCs w:val="15"/>
        </w:rPr>
      </w:pPr>
    </w:p>
    <w:p w:rsidR="00E53ABC" w:rsidRDefault="00E53ABC" w:rsidP="00E53ABC">
      <w:pPr>
        <w:pStyle w:val="ab"/>
        <w:spacing w:before="0" w:after="0" w:line="240" w:lineRule="auto"/>
        <w:ind w:firstLineChars="198" w:firstLine="338"/>
        <w:jc w:val="both"/>
        <w:rPr>
          <w:b/>
          <w:bCs/>
          <w:spacing w:val="10"/>
          <w:kern w:val="2"/>
          <w:sz w:val="15"/>
          <w:szCs w:val="15"/>
        </w:rPr>
      </w:pPr>
    </w:p>
    <w:p w:rsidR="00E53ABC" w:rsidRDefault="00E53ABC" w:rsidP="00E53ABC">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E53ABC" w:rsidTr="00EC6716">
        <w:trPr>
          <w:trHeight w:val="178"/>
          <w:jc w:val="center"/>
        </w:trPr>
        <w:tc>
          <w:tcPr>
            <w:tcW w:w="1866" w:type="dxa"/>
            <w:vMerge w:val="restart"/>
            <w:tcBorders>
              <w:top w:val="single" w:sz="4" w:space="0" w:color="auto"/>
              <w:left w:val="single" w:sz="4" w:space="0" w:color="auto"/>
              <w:right w:val="single" w:sz="4" w:space="0" w:color="auto"/>
            </w:tcBorders>
            <w:vAlign w:val="center"/>
          </w:tcPr>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E53ABC" w:rsidTr="00EC6716">
        <w:trPr>
          <w:trHeight w:val="735"/>
          <w:jc w:val="center"/>
        </w:trPr>
        <w:tc>
          <w:tcPr>
            <w:tcW w:w="1866" w:type="dxa"/>
            <w:vMerge/>
            <w:tcBorders>
              <w:left w:val="single" w:sz="4" w:space="0" w:color="auto"/>
              <w:bottom w:val="single" w:sz="4" w:space="0" w:color="auto"/>
              <w:right w:val="single" w:sz="4" w:space="0" w:color="auto"/>
            </w:tcBorders>
            <w:vAlign w:val="center"/>
          </w:tcPr>
          <w:p w:rsidR="00E53ABC" w:rsidRDefault="00E53ABC" w:rsidP="00EC6716">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E53ABC" w:rsidTr="00EC6716">
        <w:trPr>
          <w:trHeight w:val="270"/>
          <w:jc w:val="center"/>
        </w:trPr>
        <w:tc>
          <w:tcPr>
            <w:tcW w:w="1866" w:type="dxa"/>
            <w:tcBorders>
              <w:top w:val="nil"/>
              <w:left w:val="single" w:sz="4" w:space="0" w:color="auto"/>
              <w:bottom w:val="single" w:sz="4" w:space="0" w:color="auto"/>
              <w:right w:val="single" w:sz="4" w:space="0" w:color="auto"/>
            </w:tcBorders>
            <w:vAlign w:val="center"/>
          </w:tcPr>
          <w:p w:rsidR="00E53ABC" w:rsidRDefault="00E53ABC" w:rsidP="00EC6716">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r>
      <w:tr w:rsidR="00E53ABC" w:rsidTr="00EC671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53ABC" w:rsidRDefault="00E53ABC" w:rsidP="00EC6716">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r>
      <w:tr w:rsidR="00E53ABC" w:rsidTr="00EC671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53ABC" w:rsidRDefault="00E53ABC" w:rsidP="00EC6716">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r>
      <w:tr w:rsidR="00E53ABC" w:rsidTr="00EC671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r>
      <w:tr w:rsidR="00E53ABC" w:rsidTr="00EC671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53ABC" w:rsidRDefault="00E53ABC" w:rsidP="00EC6716">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53ABC" w:rsidRDefault="00E53ABC" w:rsidP="00EC6716">
            <w:pPr>
              <w:widowControl/>
              <w:snapToGrid w:val="0"/>
              <w:jc w:val="center"/>
              <w:rPr>
                <w:rFonts w:ascii="宋体" w:hAnsi="宋体" w:cs="宋体"/>
                <w:kern w:val="0"/>
                <w:sz w:val="15"/>
                <w:szCs w:val="15"/>
              </w:rPr>
            </w:pPr>
            <w:r>
              <w:rPr>
                <w:rFonts w:hint="eastAsia"/>
                <w:spacing w:val="10"/>
                <w:sz w:val="15"/>
                <w:szCs w:val="15"/>
              </w:rPr>
              <w:t>×</w:t>
            </w:r>
          </w:p>
        </w:tc>
      </w:tr>
    </w:tbl>
    <w:p w:rsidR="00E53ABC" w:rsidRDefault="00E53ABC" w:rsidP="00E53ABC">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E53ABC" w:rsidRDefault="00E53ABC" w:rsidP="00E53ABC">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E53ABC" w:rsidRDefault="00E53ABC" w:rsidP="00E53AB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E53ABC" w:rsidRDefault="00E53ABC" w:rsidP="00E53AB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E53ABC" w:rsidRDefault="00E53ABC" w:rsidP="00E53ABC">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E53ABC" w:rsidRDefault="00E53ABC" w:rsidP="00E53AB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E53ABC" w:rsidRDefault="00E53ABC" w:rsidP="00E53ABC">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E53ABC" w:rsidRDefault="00E53ABC" w:rsidP="00E53AB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E53ABC" w:rsidRDefault="00E53ABC" w:rsidP="00E53ABC">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E53ABC" w:rsidRDefault="00E53ABC" w:rsidP="00E53ABC">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E53ABC" w:rsidRDefault="00E53ABC" w:rsidP="00E53ABC">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E53ABC" w:rsidRDefault="00E53ABC" w:rsidP="00E53ABC">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邺区奥</w:t>
      </w:r>
      <w:proofErr w:type="gramEnd"/>
      <w:r>
        <w:rPr>
          <w:rFonts w:hint="eastAsia"/>
          <w:bCs/>
          <w:spacing w:val="10"/>
          <w:kern w:val="2"/>
          <w:sz w:val="15"/>
          <w:szCs w:val="15"/>
        </w:rPr>
        <w:t>体大街</w:t>
      </w:r>
      <w:r>
        <w:rPr>
          <w:rFonts w:hint="eastAsia"/>
          <w:bCs/>
          <w:spacing w:val="10"/>
          <w:kern w:val="2"/>
          <w:sz w:val="15"/>
          <w:szCs w:val="15"/>
        </w:rPr>
        <w:t>68</w:t>
      </w:r>
      <w:r>
        <w:rPr>
          <w:rFonts w:hint="eastAsia"/>
          <w:bCs/>
          <w:spacing w:val="10"/>
          <w:kern w:val="2"/>
          <w:sz w:val="15"/>
          <w:szCs w:val="15"/>
        </w:rPr>
        <w:t>号国际研发总部园</w:t>
      </w:r>
      <w:r>
        <w:rPr>
          <w:rFonts w:hint="eastAsia"/>
          <w:bCs/>
          <w:spacing w:val="10"/>
          <w:kern w:val="2"/>
          <w:sz w:val="15"/>
          <w:szCs w:val="15"/>
        </w:rPr>
        <w:t>2</w:t>
      </w:r>
      <w:r>
        <w:rPr>
          <w:rFonts w:hint="eastAsia"/>
          <w:bCs/>
          <w:spacing w:val="10"/>
          <w:kern w:val="2"/>
          <w:sz w:val="15"/>
          <w:szCs w:val="15"/>
        </w:rPr>
        <w:t>栋</w:t>
      </w:r>
      <w:r>
        <w:rPr>
          <w:rFonts w:hint="eastAsia"/>
          <w:bCs/>
          <w:spacing w:val="10"/>
          <w:kern w:val="2"/>
          <w:sz w:val="15"/>
          <w:szCs w:val="15"/>
        </w:rPr>
        <w:t>13</w:t>
      </w:r>
      <w:r>
        <w:rPr>
          <w:rFonts w:hint="eastAsia"/>
          <w:bCs/>
          <w:spacing w:val="10"/>
          <w:kern w:val="2"/>
          <w:sz w:val="15"/>
          <w:szCs w:val="15"/>
        </w:rPr>
        <w:t>、</w:t>
      </w:r>
      <w:r>
        <w:rPr>
          <w:rFonts w:hint="eastAsia"/>
          <w:bCs/>
          <w:spacing w:val="10"/>
          <w:kern w:val="2"/>
          <w:sz w:val="15"/>
          <w:szCs w:val="15"/>
        </w:rPr>
        <w:t>14</w:t>
      </w:r>
      <w:r>
        <w:rPr>
          <w:rFonts w:hint="eastAsia"/>
          <w:bCs/>
          <w:spacing w:val="10"/>
          <w:kern w:val="2"/>
          <w:sz w:val="15"/>
          <w:szCs w:val="15"/>
        </w:rPr>
        <w:t>楼</w:t>
      </w:r>
    </w:p>
    <w:p w:rsidR="00E53ABC" w:rsidRDefault="00E53ABC" w:rsidP="00E53ABC">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E53ABC" w:rsidRDefault="00E53ABC" w:rsidP="00E53ABC">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E53ABC" w:rsidRDefault="00E53ABC" w:rsidP="00E53ABC">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E53ABC" w:rsidRDefault="00E53ABC" w:rsidP="00E53ABC">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E53ABC" w:rsidRDefault="00E53ABC" w:rsidP="00E53ABC">
      <w:pPr>
        <w:pStyle w:val="ab"/>
        <w:spacing w:before="0" w:after="0" w:line="240" w:lineRule="auto"/>
        <w:ind w:firstLineChars="200" w:firstLine="341"/>
        <w:rPr>
          <w:b/>
          <w:spacing w:val="10"/>
          <w:kern w:val="2"/>
          <w:sz w:val="15"/>
          <w:szCs w:val="15"/>
        </w:rPr>
      </w:pPr>
    </w:p>
    <w:p w:rsidR="00E53ABC" w:rsidRDefault="00E53ABC" w:rsidP="00E53ABC">
      <w:pPr>
        <w:pStyle w:val="ab"/>
        <w:spacing w:before="0" w:after="0" w:line="240" w:lineRule="auto"/>
        <w:ind w:firstLine="0"/>
        <w:jc w:val="both"/>
        <w:rPr>
          <w:b/>
          <w:spacing w:val="10"/>
          <w:kern w:val="2"/>
          <w:sz w:val="15"/>
          <w:szCs w:val="15"/>
          <w:u w:val="single"/>
        </w:rPr>
      </w:pPr>
    </w:p>
    <w:p w:rsidR="00E53ABC" w:rsidRDefault="00E53ABC" w:rsidP="00E53ABC">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E53ABC" w:rsidRDefault="00E53ABC" w:rsidP="00E53ABC">
      <w:pPr>
        <w:ind w:firstLineChars="200" w:firstLine="340"/>
        <w:rPr>
          <w:b/>
          <w:spacing w:val="10"/>
          <w:sz w:val="15"/>
          <w:szCs w:val="15"/>
          <w:u w:val="single"/>
        </w:rPr>
        <w:sectPr w:rsidR="00E53ABC">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r>
        <w:rPr>
          <w:rFonts w:eastAsia="黑体"/>
          <w:b/>
          <w:bCs/>
          <w:sz w:val="24"/>
          <w:szCs w:val="15"/>
        </w:rPr>
        <w:t>理财产品销售协议书</w:t>
      </w:r>
    </w:p>
    <w:p w:rsidR="00E53ABC" w:rsidRDefault="00E53ABC" w:rsidP="00E53ABC">
      <w:pPr>
        <w:tabs>
          <w:tab w:val="left" w:pos="0"/>
        </w:tabs>
        <w:jc w:val="center"/>
      </w:pPr>
    </w:p>
    <w:p w:rsidR="00E53ABC" w:rsidRDefault="00E53ABC" w:rsidP="00E53ABC">
      <w:pPr>
        <w:tabs>
          <w:tab w:val="left" w:pos="0"/>
        </w:tabs>
        <w:jc w:val="center"/>
      </w:pPr>
    </w:p>
    <w:p w:rsidR="00E53ABC" w:rsidRDefault="00E53ABC" w:rsidP="00E53ABC">
      <w:pPr>
        <w:tabs>
          <w:tab w:val="left" w:pos="0"/>
        </w:tabs>
        <w:jc w:val="center"/>
      </w:pPr>
    </w:p>
    <w:p w:rsidR="00E53ABC" w:rsidRDefault="00E53ABC" w:rsidP="00E53ABC">
      <w:pPr>
        <w:tabs>
          <w:tab w:val="left" w:pos="0"/>
        </w:tabs>
        <w:jc w:val="center"/>
      </w:pPr>
    </w:p>
    <w:p w:rsidR="00E53ABC" w:rsidRDefault="00E53ABC" w:rsidP="00E53ABC">
      <w:pPr>
        <w:tabs>
          <w:tab w:val="left" w:pos="0"/>
        </w:tabs>
        <w:jc w:val="center"/>
      </w:pPr>
    </w:p>
    <w:p w:rsidR="00E53ABC" w:rsidRDefault="00E53ABC" w:rsidP="00E53ABC">
      <w:pPr>
        <w:tabs>
          <w:tab w:val="left" w:pos="0"/>
        </w:tabs>
        <w:jc w:val="center"/>
      </w:pPr>
    </w:p>
    <w:p w:rsidR="00E53ABC" w:rsidRDefault="00E53ABC" w:rsidP="00E53ABC">
      <w:pPr>
        <w:tabs>
          <w:tab w:val="left" w:pos="0"/>
        </w:tabs>
        <w:jc w:val="center"/>
      </w:pPr>
    </w:p>
    <w:p w:rsidR="00E53ABC" w:rsidRDefault="00E53ABC" w:rsidP="00E53ABC">
      <w:pPr>
        <w:tabs>
          <w:tab w:val="left" w:pos="0"/>
        </w:tabs>
        <w:jc w:val="center"/>
      </w:pPr>
    </w:p>
    <w:p w:rsidR="00E53ABC" w:rsidRDefault="00E53ABC" w:rsidP="00E53ABC">
      <w:pPr>
        <w:tabs>
          <w:tab w:val="left" w:pos="0"/>
        </w:tabs>
        <w:jc w:val="center"/>
      </w:pPr>
      <w:r>
        <w:t>编制单位：</w:t>
      </w:r>
      <w:r>
        <w:rPr>
          <w:u w:val="single"/>
        </w:rPr>
        <w:t>南银理财有限责任公司</w:t>
      </w:r>
    </w:p>
    <w:p w:rsidR="00E53ABC" w:rsidRDefault="00E53ABC" w:rsidP="00E53ABC">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E53ABC" w:rsidRDefault="00E53ABC" w:rsidP="00E53ABC">
      <w:pPr>
        <w:adjustRightInd w:val="0"/>
        <w:snapToGrid w:val="0"/>
        <w:spacing w:line="0" w:lineRule="atLeast"/>
        <w:rPr>
          <w:b/>
          <w:bCs/>
        </w:rPr>
      </w:pPr>
      <w:r>
        <w:rPr>
          <w:b/>
          <w:bCs/>
        </w:rPr>
        <w:lastRenderedPageBreak/>
        <w:t>风险提示：</w:t>
      </w:r>
    </w:p>
    <w:p w:rsidR="00E53ABC" w:rsidRDefault="00E53ABC" w:rsidP="00E53ABC">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E53ABC" w:rsidRDefault="00E53ABC" w:rsidP="00E53ABC">
      <w:pPr>
        <w:tabs>
          <w:tab w:val="left" w:pos="7920"/>
          <w:tab w:val="left" w:pos="8100"/>
        </w:tabs>
        <w:spacing w:line="0" w:lineRule="atLeast"/>
        <w:rPr>
          <w:b/>
          <w:bCs/>
        </w:rPr>
      </w:pPr>
    </w:p>
    <w:p w:rsidR="00E53ABC" w:rsidRDefault="00E53ABC" w:rsidP="00E53ABC">
      <w:pPr>
        <w:spacing w:line="0" w:lineRule="atLeast"/>
        <w:jc w:val="center"/>
        <w:rPr>
          <w:rFonts w:eastAsia="黑体"/>
          <w:b/>
          <w:bCs/>
          <w:sz w:val="24"/>
          <w:szCs w:val="15"/>
        </w:rPr>
      </w:pPr>
    </w:p>
    <w:p w:rsidR="00E53ABC" w:rsidRDefault="00E53ABC" w:rsidP="00E53ABC">
      <w:pPr>
        <w:spacing w:line="0" w:lineRule="atLeast"/>
        <w:jc w:val="center"/>
        <w:rPr>
          <w:rFonts w:eastAsia="黑体"/>
          <w:b/>
          <w:bCs/>
          <w:sz w:val="24"/>
          <w:szCs w:val="15"/>
        </w:rPr>
      </w:pPr>
      <w:r>
        <w:rPr>
          <w:rFonts w:eastAsia="黑体"/>
          <w:b/>
          <w:bCs/>
          <w:sz w:val="24"/>
          <w:szCs w:val="15"/>
        </w:rPr>
        <w:t>理财产品销售协议书</w:t>
      </w:r>
    </w:p>
    <w:p w:rsidR="00E53ABC" w:rsidRDefault="00E53ABC" w:rsidP="00E53ABC">
      <w:pPr>
        <w:spacing w:line="200" w:lineRule="exact"/>
        <w:ind w:firstLineChars="200" w:firstLine="300"/>
        <w:rPr>
          <w:rFonts w:eastAsia="方正细黑一简体"/>
          <w:sz w:val="15"/>
          <w:szCs w:val="15"/>
        </w:rPr>
      </w:pPr>
    </w:p>
    <w:p w:rsidR="00E53ABC" w:rsidRDefault="00E53ABC" w:rsidP="00E53ABC">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E53ABC" w:rsidRDefault="00E53ABC" w:rsidP="00E53ABC">
      <w:pPr>
        <w:numPr>
          <w:ilvl w:val="0"/>
          <w:numId w:val="6"/>
        </w:numPr>
        <w:spacing w:line="200" w:lineRule="exact"/>
        <w:ind w:firstLineChars="200" w:firstLine="340"/>
        <w:rPr>
          <w:b/>
          <w:bCs/>
          <w:spacing w:val="10"/>
          <w:sz w:val="15"/>
          <w:szCs w:val="15"/>
        </w:rPr>
      </w:pPr>
      <w:r>
        <w:rPr>
          <w:b/>
          <w:bCs/>
          <w:spacing w:val="10"/>
          <w:sz w:val="15"/>
          <w:szCs w:val="15"/>
        </w:rPr>
        <w:t>名词释义</w:t>
      </w:r>
    </w:p>
    <w:p w:rsidR="00E53ABC" w:rsidRDefault="00E53ABC" w:rsidP="00E53ABC">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E53ABC" w:rsidRDefault="00E53ABC" w:rsidP="00E53ABC">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E53ABC" w:rsidRDefault="00E53ABC" w:rsidP="00E53ABC">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E53ABC" w:rsidRDefault="00E53ABC" w:rsidP="00E53ABC">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E53ABC" w:rsidRDefault="00E53ABC" w:rsidP="00E53ABC">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E53ABC" w:rsidRDefault="00E53ABC" w:rsidP="00E53ABC">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E53ABC" w:rsidRDefault="00E53ABC" w:rsidP="00E53ABC">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E53ABC" w:rsidRDefault="00E53ABC" w:rsidP="00E53ABC">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E53ABC" w:rsidRDefault="00E53ABC" w:rsidP="00E53ABC">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E53ABC" w:rsidRDefault="00E53ABC" w:rsidP="00E53ABC">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E53ABC" w:rsidRDefault="00E53ABC" w:rsidP="00E53ABC">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E53ABC" w:rsidRDefault="00E53ABC" w:rsidP="00E53ABC">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E53ABC" w:rsidRDefault="00E53ABC" w:rsidP="00E53ABC">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E53ABC" w:rsidRDefault="00E53ABC" w:rsidP="00E53ABC">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E53ABC" w:rsidRDefault="00E53ABC" w:rsidP="00E53ABC">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E53ABC" w:rsidRDefault="00E53ABC" w:rsidP="00E53ABC">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E53ABC" w:rsidRDefault="00E53ABC" w:rsidP="00E53AB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E53ABC" w:rsidRDefault="00E53ABC" w:rsidP="00E53ABC">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E53ABC" w:rsidRDefault="00E53ABC" w:rsidP="00E53ABC">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E53ABC" w:rsidRDefault="00E53ABC" w:rsidP="00E53ABC">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E53ABC" w:rsidRDefault="00E53ABC" w:rsidP="00E53ABC">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E53ABC" w:rsidRDefault="00E53ABC" w:rsidP="00E53ABC">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E53ABC" w:rsidRDefault="00E53ABC" w:rsidP="00E53ABC">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E53ABC" w:rsidRDefault="00E53ABC" w:rsidP="00E53ABC">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E53ABC" w:rsidRDefault="00E53ABC" w:rsidP="00E53ABC">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E53ABC" w:rsidRDefault="00E53ABC" w:rsidP="00E53ABC">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E53ABC" w:rsidRDefault="00E53ABC" w:rsidP="00E53ABC">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E53ABC" w:rsidRDefault="00E53ABC" w:rsidP="00E53ABC">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E53ABC" w:rsidRDefault="00E53ABC" w:rsidP="00E53ABC">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E53ABC" w:rsidRDefault="00E53ABC" w:rsidP="00E53ABC">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E53ABC" w:rsidRDefault="00E53ABC" w:rsidP="00E53ABC">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E53ABC" w:rsidRDefault="00E53ABC" w:rsidP="00E53ABC">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E53ABC" w:rsidRDefault="00E53ABC" w:rsidP="00E53ABC">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E53ABC" w:rsidRDefault="00E53ABC" w:rsidP="00E53ABC">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E53ABC" w:rsidRDefault="00E53ABC" w:rsidP="00E53ABC">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53ABC" w:rsidRDefault="00E53ABC" w:rsidP="00E53ABC">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E53ABC" w:rsidRDefault="00E53ABC" w:rsidP="00E53ABC">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E53ABC" w:rsidRDefault="00E53ABC" w:rsidP="00E53ABC">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E53ABC" w:rsidRDefault="00E53ABC" w:rsidP="00E53ABC">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E53ABC" w:rsidRDefault="00E53ABC" w:rsidP="00E53ABC">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E53ABC" w:rsidRDefault="00E53ABC" w:rsidP="00E53ABC">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E53ABC" w:rsidRDefault="00E53ABC" w:rsidP="00E53ABC">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E53ABC" w:rsidRDefault="00E53ABC" w:rsidP="00E53ABC">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E53ABC" w:rsidRDefault="00E53ABC" w:rsidP="00E53ABC">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E53ABC" w:rsidRDefault="00E53ABC" w:rsidP="00E53ABC">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E53ABC" w:rsidRDefault="00E53ABC" w:rsidP="00E53ABC">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E53ABC" w:rsidRDefault="00E53ABC" w:rsidP="00E53ABC">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E53ABC" w:rsidRDefault="00E53ABC" w:rsidP="00E53ABC">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E53ABC" w:rsidRDefault="00E53ABC" w:rsidP="00E53ABC">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E53ABC" w:rsidRDefault="00E53ABC" w:rsidP="00E53ABC">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E53ABC" w:rsidRDefault="00E53ABC" w:rsidP="00E53ABC">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E53ABC" w:rsidRDefault="00E53ABC" w:rsidP="00E53ABC">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E53ABC" w:rsidRDefault="00E53ABC" w:rsidP="00E53ABC">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E53ABC" w:rsidRDefault="00E53ABC" w:rsidP="00E53ABC">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E53ABC" w:rsidRDefault="00E53ABC" w:rsidP="00E53ABC">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E53ABC" w:rsidRDefault="00E53ABC" w:rsidP="00E53ABC">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E53ABC" w:rsidRDefault="00E53ABC" w:rsidP="00E53ABC">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E53ABC" w:rsidRDefault="00E53ABC" w:rsidP="00E53ABC">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E53ABC" w:rsidRDefault="00E53ABC" w:rsidP="00E53ABC">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E53ABC" w:rsidRDefault="00E53ABC" w:rsidP="00E53ABC">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E53ABC" w:rsidRDefault="00E53ABC" w:rsidP="00E53ABC">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E53ABC" w:rsidRDefault="00E53ABC" w:rsidP="00E53ABC">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E53ABC" w:rsidRDefault="00E53ABC" w:rsidP="00E53ABC">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E53ABC" w:rsidRDefault="00E53ABC" w:rsidP="00E53ABC">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E53ABC" w:rsidRDefault="00E53ABC" w:rsidP="00E53ABC">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E53ABC" w:rsidRDefault="00E53ABC" w:rsidP="00E53ABC">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E53ABC" w:rsidRDefault="00E53ABC" w:rsidP="00E53ABC">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E53ABC" w:rsidRDefault="00E53ABC" w:rsidP="00E53ABC">
      <w:pPr>
        <w:spacing w:line="200" w:lineRule="exact"/>
        <w:ind w:firstLineChars="200" w:firstLine="340"/>
        <w:rPr>
          <w:b/>
          <w:spacing w:val="10"/>
          <w:sz w:val="15"/>
          <w:szCs w:val="15"/>
        </w:rPr>
      </w:pPr>
      <w:r>
        <w:rPr>
          <w:rFonts w:hint="eastAsia"/>
          <w:b/>
          <w:spacing w:val="10"/>
          <w:sz w:val="15"/>
          <w:szCs w:val="15"/>
        </w:rPr>
        <w:t xml:space="preserve">7.产品资产的清算 </w:t>
      </w:r>
    </w:p>
    <w:p w:rsidR="00E53ABC" w:rsidRDefault="00E53ABC" w:rsidP="00E53ABC">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E53ABC" w:rsidRDefault="00E53ABC" w:rsidP="00E53ABC">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E53ABC" w:rsidRDefault="00E53ABC" w:rsidP="00E53ABC">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E53ABC" w:rsidRDefault="00E53ABC" w:rsidP="00E53ABC">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E53ABC" w:rsidRDefault="00E53ABC" w:rsidP="00E53ABC">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E53ABC" w:rsidRDefault="00E53ABC" w:rsidP="00E53ABC">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53ABC" w:rsidRPr="00996FE5" w:rsidRDefault="00E53ABC" w:rsidP="00E53ABC">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E53ABC" w:rsidRPr="00996FE5" w:rsidRDefault="00E53ABC" w:rsidP="00E53ABC">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E53ABC" w:rsidRPr="00996FE5" w:rsidRDefault="00E53ABC" w:rsidP="00E53ABC">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E53ABC" w:rsidRPr="00996FE5" w:rsidRDefault="00E53ABC" w:rsidP="00E53ABC">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E53ABC" w:rsidRPr="00996FE5" w:rsidRDefault="00E53ABC" w:rsidP="00E53ABC">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E53ABC" w:rsidRDefault="00E53ABC" w:rsidP="00E53ABC">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E53ABC" w:rsidRDefault="00E53ABC" w:rsidP="00E53ABC">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E53ABC" w:rsidRDefault="00E53ABC" w:rsidP="00E53ABC">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E53ABC" w:rsidRDefault="00E53ABC" w:rsidP="00E53ABC">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E53ABC" w:rsidRDefault="00E53ABC" w:rsidP="00E53ABC">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E53ABC" w:rsidRDefault="00E53ABC" w:rsidP="00E53ABC">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E53ABC" w:rsidRDefault="00E53ABC" w:rsidP="00E53ABC">
      <w:pPr>
        <w:numPr>
          <w:ilvl w:val="0"/>
          <w:numId w:val="12"/>
        </w:numPr>
        <w:spacing w:line="200" w:lineRule="exact"/>
        <w:ind w:firstLineChars="200" w:firstLine="340"/>
        <w:rPr>
          <w:spacing w:val="10"/>
          <w:sz w:val="15"/>
          <w:szCs w:val="15"/>
        </w:rPr>
      </w:pPr>
      <w:r>
        <w:rPr>
          <w:bCs/>
          <w:spacing w:val="10"/>
          <w:sz w:val="15"/>
          <w:szCs w:val="15"/>
        </w:rPr>
        <w:t>弃权</w:t>
      </w:r>
    </w:p>
    <w:p w:rsidR="00E53ABC" w:rsidRDefault="00E53ABC" w:rsidP="00E53ABC">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E53ABC" w:rsidRDefault="00E53ABC" w:rsidP="00E53ABC">
      <w:pPr>
        <w:numPr>
          <w:ilvl w:val="0"/>
          <w:numId w:val="12"/>
        </w:numPr>
        <w:spacing w:line="200" w:lineRule="exact"/>
        <w:ind w:firstLineChars="200" w:firstLine="340"/>
        <w:rPr>
          <w:spacing w:val="10"/>
          <w:sz w:val="15"/>
          <w:szCs w:val="15"/>
        </w:rPr>
      </w:pPr>
      <w:r>
        <w:rPr>
          <w:spacing w:val="10"/>
          <w:sz w:val="15"/>
          <w:szCs w:val="15"/>
        </w:rPr>
        <w:t>可分割性</w:t>
      </w:r>
    </w:p>
    <w:p w:rsidR="00E53ABC" w:rsidRDefault="00E53ABC" w:rsidP="00E53ABC">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E53ABC" w:rsidRDefault="00E53ABC" w:rsidP="00E53ABC">
      <w:pPr>
        <w:numPr>
          <w:ilvl w:val="0"/>
          <w:numId w:val="12"/>
        </w:numPr>
        <w:spacing w:line="200" w:lineRule="exact"/>
        <w:ind w:firstLineChars="200" w:firstLine="340"/>
        <w:rPr>
          <w:spacing w:val="10"/>
          <w:sz w:val="15"/>
          <w:szCs w:val="15"/>
        </w:rPr>
      </w:pPr>
      <w:r>
        <w:rPr>
          <w:spacing w:val="10"/>
          <w:sz w:val="15"/>
          <w:szCs w:val="15"/>
        </w:rPr>
        <w:t>税收条款</w:t>
      </w:r>
    </w:p>
    <w:p w:rsidR="00E53ABC" w:rsidRDefault="00E53ABC" w:rsidP="00E53ABC">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E53ABC" w:rsidRDefault="00E53ABC" w:rsidP="00E53ABC">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E53ABC" w:rsidRDefault="00E53ABC" w:rsidP="00E53ABC">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E53ABC" w:rsidRDefault="00E53ABC" w:rsidP="00E53ABC">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E53ABC" w:rsidRDefault="00E53ABC" w:rsidP="00E53ABC">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E53ABC" w:rsidRDefault="00E53ABC" w:rsidP="00E53ABC">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E53ABC" w:rsidRDefault="00E53ABC" w:rsidP="00E53ABC">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E53ABC" w:rsidRDefault="00E53ABC" w:rsidP="00E53ABC">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E53ABC" w:rsidRDefault="00E53ABC" w:rsidP="00E53ABC">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E53ABC" w:rsidRDefault="00E53ABC" w:rsidP="00E53ABC">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E53ABC" w:rsidRDefault="00E53ABC" w:rsidP="00E53ABC">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E53ABC" w:rsidRDefault="00E53ABC" w:rsidP="00E53ABC">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E53ABC" w:rsidRDefault="00E53ABC" w:rsidP="00E53ABC">
      <w:pPr>
        <w:spacing w:line="200" w:lineRule="exact"/>
        <w:ind w:firstLineChars="200" w:firstLine="340"/>
        <w:rPr>
          <w:spacing w:val="10"/>
          <w:sz w:val="15"/>
          <w:szCs w:val="15"/>
        </w:rPr>
      </w:pPr>
    </w:p>
    <w:p w:rsidR="00E53ABC" w:rsidRDefault="00E53ABC" w:rsidP="00E53ABC">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E53ABC" w:rsidTr="00EC6716">
        <w:trPr>
          <w:jc w:val="center"/>
        </w:trPr>
        <w:tc>
          <w:tcPr>
            <w:tcW w:w="4812" w:type="dxa"/>
          </w:tcPr>
          <w:p w:rsidR="00E53ABC" w:rsidRDefault="00E53ABC" w:rsidP="00EC6716">
            <w:pPr>
              <w:spacing w:line="200" w:lineRule="exact"/>
              <w:rPr>
                <w:spacing w:val="10"/>
                <w:sz w:val="15"/>
                <w:szCs w:val="15"/>
              </w:rPr>
            </w:pPr>
            <w:r>
              <w:rPr>
                <w:spacing w:val="10"/>
                <w:sz w:val="15"/>
                <w:szCs w:val="15"/>
              </w:rPr>
              <w:t>个人投资者（如适用）：</w:t>
            </w:r>
          </w:p>
        </w:tc>
        <w:tc>
          <w:tcPr>
            <w:tcW w:w="4713" w:type="dxa"/>
          </w:tcPr>
          <w:p w:rsidR="00E53ABC" w:rsidRDefault="00E53ABC" w:rsidP="00EC6716">
            <w:pPr>
              <w:spacing w:line="200" w:lineRule="exact"/>
              <w:rPr>
                <w:spacing w:val="10"/>
                <w:sz w:val="15"/>
                <w:szCs w:val="15"/>
              </w:rPr>
            </w:pPr>
            <w:r>
              <w:rPr>
                <w:spacing w:val="10"/>
                <w:sz w:val="15"/>
                <w:szCs w:val="15"/>
              </w:rPr>
              <w:t>机构投资者（如适用）：</w:t>
            </w:r>
          </w:p>
        </w:tc>
      </w:tr>
      <w:tr w:rsidR="00E53ABC" w:rsidTr="00EC6716">
        <w:trPr>
          <w:jc w:val="center"/>
        </w:trPr>
        <w:tc>
          <w:tcPr>
            <w:tcW w:w="4812" w:type="dxa"/>
          </w:tcPr>
          <w:p w:rsidR="00E53ABC" w:rsidRDefault="00E53ABC" w:rsidP="00EC6716">
            <w:pPr>
              <w:spacing w:line="200" w:lineRule="exact"/>
              <w:ind w:firstLineChars="200" w:firstLine="340"/>
              <w:rPr>
                <w:spacing w:val="10"/>
                <w:sz w:val="15"/>
                <w:szCs w:val="15"/>
              </w:rPr>
            </w:pPr>
          </w:p>
          <w:p w:rsidR="00E53ABC" w:rsidRDefault="00E53ABC" w:rsidP="00EC6716">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E53ABC" w:rsidRDefault="00E53ABC" w:rsidP="00EC6716">
            <w:pPr>
              <w:spacing w:line="200" w:lineRule="exact"/>
              <w:ind w:firstLineChars="400" w:firstLine="680"/>
              <w:rPr>
                <w:spacing w:val="10"/>
                <w:sz w:val="15"/>
                <w:szCs w:val="15"/>
              </w:rPr>
            </w:pPr>
          </w:p>
          <w:p w:rsidR="00E53ABC" w:rsidRDefault="00E53ABC" w:rsidP="00EC6716">
            <w:pPr>
              <w:spacing w:line="200" w:lineRule="exact"/>
              <w:ind w:firstLineChars="500" w:firstLine="850"/>
              <w:rPr>
                <w:spacing w:val="10"/>
                <w:sz w:val="15"/>
                <w:szCs w:val="15"/>
              </w:rPr>
            </w:pPr>
          </w:p>
          <w:p w:rsidR="00E53ABC" w:rsidRDefault="00E53ABC" w:rsidP="00EC6716">
            <w:pPr>
              <w:spacing w:line="200" w:lineRule="exact"/>
              <w:ind w:firstLineChars="500" w:firstLine="850"/>
              <w:rPr>
                <w:spacing w:val="10"/>
                <w:sz w:val="15"/>
                <w:szCs w:val="15"/>
              </w:rPr>
            </w:pPr>
            <w:r>
              <w:rPr>
                <w:spacing w:val="10"/>
                <w:sz w:val="15"/>
                <w:szCs w:val="15"/>
              </w:rPr>
              <w:t>年月日</w:t>
            </w:r>
          </w:p>
        </w:tc>
        <w:tc>
          <w:tcPr>
            <w:tcW w:w="4713" w:type="dxa"/>
          </w:tcPr>
          <w:p w:rsidR="00E53ABC" w:rsidRDefault="00E53ABC" w:rsidP="00EC6716">
            <w:pPr>
              <w:spacing w:line="200" w:lineRule="exact"/>
              <w:ind w:firstLineChars="200" w:firstLine="340"/>
              <w:rPr>
                <w:spacing w:val="10"/>
                <w:sz w:val="15"/>
                <w:szCs w:val="15"/>
              </w:rPr>
            </w:pPr>
          </w:p>
          <w:p w:rsidR="00E53ABC" w:rsidRDefault="00E53ABC" w:rsidP="00EC6716">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E53ABC" w:rsidRDefault="00E53ABC" w:rsidP="00EC6716">
            <w:pPr>
              <w:spacing w:line="200" w:lineRule="exact"/>
              <w:rPr>
                <w:spacing w:val="10"/>
                <w:sz w:val="15"/>
                <w:szCs w:val="15"/>
              </w:rPr>
            </w:pPr>
          </w:p>
          <w:p w:rsidR="00E53ABC" w:rsidRDefault="00E53ABC" w:rsidP="00EC6716">
            <w:pPr>
              <w:spacing w:line="200" w:lineRule="exact"/>
              <w:rPr>
                <w:spacing w:val="10"/>
                <w:sz w:val="15"/>
                <w:szCs w:val="15"/>
              </w:rPr>
            </w:pPr>
          </w:p>
          <w:p w:rsidR="00E53ABC" w:rsidRDefault="00E53ABC" w:rsidP="00EC6716">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E53ABC" w:rsidRDefault="00E53ABC" w:rsidP="00EC6716">
            <w:pPr>
              <w:spacing w:line="200" w:lineRule="exact"/>
              <w:ind w:firstLineChars="400" w:firstLine="680"/>
              <w:rPr>
                <w:spacing w:val="10"/>
                <w:sz w:val="15"/>
                <w:szCs w:val="15"/>
              </w:rPr>
            </w:pPr>
          </w:p>
          <w:p w:rsidR="00E53ABC" w:rsidRDefault="00E53ABC" w:rsidP="00EC6716">
            <w:pPr>
              <w:spacing w:line="200" w:lineRule="exact"/>
              <w:ind w:firstLineChars="400" w:firstLine="680"/>
              <w:rPr>
                <w:spacing w:val="10"/>
                <w:sz w:val="15"/>
                <w:szCs w:val="15"/>
              </w:rPr>
            </w:pPr>
            <w:r>
              <w:rPr>
                <w:spacing w:val="10"/>
                <w:sz w:val="15"/>
                <w:szCs w:val="15"/>
              </w:rPr>
              <w:t>年月日</w:t>
            </w:r>
          </w:p>
        </w:tc>
      </w:tr>
    </w:tbl>
    <w:p w:rsidR="00E53ABC" w:rsidRDefault="00E53ABC" w:rsidP="00E53ABC">
      <w:pPr>
        <w:spacing w:line="200" w:lineRule="exact"/>
        <w:rPr>
          <w:spacing w:val="10"/>
          <w:sz w:val="15"/>
          <w:szCs w:val="15"/>
        </w:rPr>
      </w:pPr>
    </w:p>
    <w:p w:rsidR="00E53ABC" w:rsidRDefault="00E53ABC" w:rsidP="00E53ABC">
      <w:pPr>
        <w:pStyle w:val="12"/>
        <w:spacing w:line="360" w:lineRule="auto"/>
        <w:ind w:firstLineChars="0" w:firstLine="0"/>
        <w:jc w:val="center"/>
        <w:sectPr w:rsidR="00E53ABC">
          <w:headerReference w:type="default" r:id="rId8"/>
          <w:footerReference w:type="default" r:id="rId9"/>
          <w:pgSz w:w="11906" w:h="16838"/>
          <w:pgMar w:top="720" w:right="720" w:bottom="720" w:left="720" w:header="851" w:footer="992" w:gutter="0"/>
          <w:cols w:space="720"/>
          <w:docGrid w:type="lines" w:linePitch="312"/>
        </w:sectPr>
      </w:pPr>
    </w:p>
    <w:p w:rsidR="00E53ABC" w:rsidRDefault="00E53ABC" w:rsidP="00E53ABC">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E53ABC" w:rsidRDefault="00E53ABC" w:rsidP="00E53A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E53ABC" w:rsidRDefault="00E53ABC" w:rsidP="00E53ABC">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E53ABC" w:rsidRPr="002C6027" w:rsidRDefault="00E53ABC" w:rsidP="00E53A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E53ABC" w:rsidRDefault="00E53ABC" w:rsidP="00E53ABC">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E53ABC" w:rsidRDefault="00E53ABC" w:rsidP="00E53ABC">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E53ABC" w:rsidRDefault="00E53ABC" w:rsidP="00E53ABC">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53ABC" w:rsidRDefault="00E53ABC" w:rsidP="00E53ABC">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E53ABC" w:rsidRDefault="00E53ABC" w:rsidP="00E53ABC">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E53ABC" w:rsidRDefault="00E53ABC" w:rsidP="00E53AB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53ABC" w:rsidRDefault="00E53ABC" w:rsidP="00E53AB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53ABC" w:rsidRDefault="00E53ABC" w:rsidP="00E53AB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E53ABC" w:rsidRDefault="00E53ABC" w:rsidP="00E53ABC">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E53ABC" w:rsidRDefault="00E53ABC" w:rsidP="00E53ABC">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E53ABC" w:rsidRDefault="00E53ABC" w:rsidP="00E53ABC">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E53ABC" w:rsidRDefault="00E53ABC" w:rsidP="00E53ABC">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E53ABC" w:rsidRDefault="00E53ABC" w:rsidP="00E53ABC">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E53ABC" w:rsidRDefault="00E53ABC" w:rsidP="00E53A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E53ABC" w:rsidRDefault="00E53ABC" w:rsidP="00E53A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E53ABC" w:rsidRDefault="00E53ABC" w:rsidP="00E53ABC">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E53ABC" w:rsidRDefault="00E53ABC" w:rsidP="00E53A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53ABC" w:rsidRDefault="00E53ABC" w:rsidP="00E53AB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E53ABC" w:rsidRDefault="00E53ABC" w:rsidP="00E53ABC">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E53ABC" w:rsidRDefault="00E53ABC" w:rsidP="00E53ABC">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E53ABC" w:rsidRPr="00832DA9" w:rsidRDefault="00E53ABC" w:rsidP="00E53AB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E53ABC" w:rsidRPr="00832DA9" w:rsidRDefault="00E53ABC" w:rsidP="00E53ABC">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E53ABC" w:rsidRPr="00832DA9" w:rsidRDefault="00E53ABC" w:rsidP="00E53ABC">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E53ABC" w:rsidRPr="00832DA9" w:rsidRDefault="00E53ABC" w:rsidP="00E53AB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E53ABC" w:rsidRPr="00832DA9" w:rsidRDefault="00E53ABC" w:rsidP="00E53ABC">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E53ABC" w:rsidRDefault="00E53ABC" w:rsidP="00E53ABC">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E53ABC" w:rsidRDefault="00E53ABC" w:rsidP="00E53ABC">
      <w:pPr>
        <w:pStyle w:val="12"/>
        <w:spacing w:line="360" w:lineRule="auto"/>
        <w:ind w:firstLine="400"/>
        <w:rPr>
          <w:rFonts w:ascii="宋体" w:hAnsi="宋体" w:cs="宋体"/>
          <w:sz w:val="20"/>
          <w:szCs w:val="21"/>
        </w:rPr>
      </w:pPr>
    </w:p>
    <w:p w:rsidR="00E53ABC" w:rsidRDefault="00E53ABC" w:rsidP="00E53ABC">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E53ABC" w:rsidRDefault="00E53ABC" w:rsidP="00E53ABC">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E53ABC" w:rsidRDefault="00E53ABC" w:rsidP="00E53ABC">
      <w:pPr>
        <w:pStyle w:val="12"/>
        <w:spacing w:line="360" w:lineRule="auto"/>
        <w:ind w:firstLine="400"/>
        <w:rPr>
          <w:rFonts w:ascii="宋体" w:hAnsi="宋体" w:cs="宋体"/>
          <w:sz w:val="20"/>
          <w:szCs w:val="21"/>
        </w:rPr>
      </w:pPr>
    </w:p>
    <w:p w:rsidR="00E53ABC" w:rsidRDefault="00E53ABC" w:rsidP="00E53ABC">
      <w:pPr>
        <w:spacing w:line="360" w:lineRule="auto"/>
        <w:rPr>
          <w:rStyle w:val="fontstyle01"/>
          <w:rFonts w:hint="default"/>
          <w:sz w:val="20"/>
        </w:rPr>
      </w:pPr>
      <w:r>
        <w:rPr>
          <w:rStyle w:val="fontstyle01"/>
          <w:rFonts w:hint="default"/>
          <w:sz w:val="20"/>
        </w:rPr>
        <w:t>个人投资者（如适用）：                   机构投资者（如适用）：</w:t>
      </w:r>
    </w:p>
    <w:p w:rsidR="00E53ABC" w:rsidRDefault="00E53ABC" w:rsidP="00E53ABC">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E53ABC" w:rsidRDefault="00E53ABC" w:rsidP="00E53ABC">
      <w:pPr>
        <w:spacing w:line="360" w:lineRule="auto"/>
        <w:rPr>
          <w:rStyle w:val="fontstyle01"/>
          <w:rFonts w:hint="default"/>
          <w:sz w:val="20"/>
        </w:rPr>
      </w:pPr>
      <w:r>
        <w:rPr>
          <w:rStyle w:val="fontstyle01"/>
          <w:rFonts w:hint="default"/>
          <w:sz w:val="20"/>
        </w:rPr>
        <w:t xml:space="preserve">   年  月  日                           法定代表人或授权代理人：（签名或盖章）</w:t>
      </w:r>
    </w:p>
    <w:p w:rsidR="00E53ABC" w:rsidRDefault="00E53ABC" w:rsidP="00E53ABC">
      <w:pPr>
        <w:widowControl/>
        <w:jc w:val="left"/>
      </w:pPr>
      <w:r>
        <w:rPr>
          <w:rStyle w:val="fontstyle01"/>
          <w:rFonts w:hint="default"/>
          <w:sz w:val="20"/>
        </w:rPr>
        <w:t xml:space="preserve">                                            年    月   日</w:t>
      </w:r>
    </w:p>
    <w:p w:rsidR="00E53ABC" w:rsidRDefault="00E53ABC" w:rsidP="00E53ABC"/>
    <w:p w:rsidR="00E53ABC" w:rsidRPr="00E53ABC" w:rsidRDefault="00E53ABC" w:rsidP="00E53ABC">
      <w:pPr>
        <w:rPr>
          <w:rFonts w:hint="eastAsia"/>
        </w:rPr>
      </w:pPr>
    </w:p>
    <w:sectPr w:rsidR="00E53ABC" w:rsidRPr="00E53ABC">
      <w:headerReference w:type="default" r:id="rId10"/>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B30" w:rsidRDefault="00837B30">
      <w:r>
        <w:separator/>
      </w:r>
    </w:p>
  </w:endnote>
  <w:endnote w:type="continuationSeparator" w:id="0">
    <w:p w:rsidR="00837B30" w:rsidRDefault="0083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BC" w:rsidRDefault="00E53ABC">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B30" w:rsidRDefault="00837B30">
      <w:r>
        <w:separator/>
      </w:r>
    </w:p>
  </w:footnote>
  <w:footnote w:type="continuationSeparator" w:id="0">
    <w:p w:rsidR="00837B30" w:rsidRDefault="00837B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BC" w:rsidRDefault="00E53ABC">
    <w:pPr>
      <w:pStyle w:val="a5"/>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9D" w:rsidRDefault="00837B30">
    <w:pPr>
      <w:pStyle w:val="a5"/>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start w:val="1"/>
      <w:numFmt w:val="decimal"/>
      <w:lvlText w:val="%1."/>
      <w:lvlJc w:val="left"/>
      <w:pPr>
        <w:tabs>
          <w:tab w:val="left" w:pos="0"/>
        </w:tabs>
        <w:ind w:left="660" w:hanging="360"/>
      </w:pPr>
      <w:rPr>
        <w:rFonts w:ascii="方正黑体_GBK" w:eastAsia="方正黑体_GBK" w:hAnsi="方正黑体_GBK" w:hint="default"/>
      </w:rPr>
    </w:lvl>
    <w:lvl w:ilvl="1">
      <w:start w:val="1"/>
      <w:numFmt w:val="lowerLetter"/>
      <w:lvlText w:val="%2)"/>
      <w:lvlJc w:val="left"/>
      <w:pPr>
        <w:tabs>
          <w:tab w:val="left" w:pos="0"/>
        </w:tabs>
        <w:ind w:left="1140" w:hanging="420"/>
      </w:pPr>
      <w:rPr>
        <w:rFonts w:ascii="方正黑体_GBK" w:eastAsia="方正黑体_GBK" w:hAnsi="方正黑体_GBK" w:hint="default"/>
      </w:rPr>
    </w:lvl>
    <w:lvl w:ilvl="2">
      <w:start w:val="1"/>
      <w:numFmt w:val="decimal"/>
      <w:lvlText w:val="%3."/>
      <w:lvlJc w:val="right"/>
      <w:pPr>
        <w:tabs>
          <w:tab w:val="left" w:pos="0"/>
        </w:tabs>
        <w:ind w:left="1560" w:hanging="420"/>
      </w:pPr>
      <w:rPr>
        <w:rFonts w:ascii="方正黑体_GBK" w:eastAsia="方正黑体_GBK" w:hAnsi="方正黑体_GBK" w:hint="default"/>
      </w:rPr>
    </w:lvl>
    <w:lvl w:ilvl="3">
      <w:start w:val="1"/>
      <w:numFmt w:val="decimal"/>
      <w:lvlText w:val="%4."/>
      <w:lvlJc w:val="left"/>
      <w:pPr>
        <w:tabs>
          <w:tab w:val="left" w:pos="0"/>
        </w:tabs>
        <w:ind w:left="1980" w:hanging="420"/>
      </w:pPr>
      <w:rPr>
        <w:rFonts w:ascii="方正黑体_GBK" w:eastAsia="方正黑体_GBK" w:hAnsi="方正黑体_GBK" w:hint="default"/>
      </w:rPr>
    </w:lvl>
    <w:lvl w:ilvl="4">
      <w:start w:val="1"/>
      <w:numFmt w:val="lowerLetter"/>
      <w:lvlText w:val="%5)"/>
      <w:lvlJc w:val="left"/>
      <w:pPr>
        <w:tabs>
          <w:tab w:val="left" w:pos="0"/>
        </w:tabs>
        <w:ind w:left="2400" w:hanging="420"/>
      </w:pPr>
      <w:rPr>
        <w:rFonts w:ascii="方正黑体_GBK" w:eastAsia="方正黑体_GBK" w:hAnsi="方正黑体_GBK" w:hint="default"/>
      </w:rPr>
    </w:lvl>
    <w:lvl w:ilvl="5">
      <w:start w:val="1"/>
      <w:numFmt w:val="decimal"/>
      <w:lvlText w:val="%6."/>
      <w:lvlJc w:val="right"/>
      <w:pPr>
        <w:tabs>
          <w:tab w:val="left" w:pos="0"/>
        </w:tabs>
        <w:ind w:left="2820" w:hanging="420"/>
      </w:pPr>
      <w:rPr>
        <w:rFonts w:ascii="方正黑体_GBK" w:eastAsia="方正黑体_GBK" w:hAnsi="方正黑体_GBK" w:hint="default"/>
      </w:rPr>
    </w:lvl>
    <w:lvl w:ilvl="6">
      <w:start w:val="1"/>
      <w:numFmt w:val="decimal"/>
      <w:lvlText w:val="%7."/>
      <w:lvlJc w:val="left"/>
      <w:pPr>
        <w:tabs>
          <w:tab w:val="left" w:pos="0"/>
        </w:tabs>
        <w:ind w:left="3240" w:hanging="420"/>
      </w:pPr>
      <w:rPr>
        <w:rFonts w:ascii="方正黑体_GBK" w:eastAsia="方正黑体_GBK" w:hAnsi="方正黑体_GBK" w:hint="default"/>
      </w:rPr>
    </w:lvl>
    <w:lvl w:ilvl="7">
      <w:start w:val="1"/>
      <w:numFmt w:val="lowerLetter"/>
      <w:lvlText w:val="%8)"/>
      <w:lvlJc w:val="left"/>
      <w:pPr>
        <w:tabs>
          <w:tab w:val="left" w:pos="0"/>
        </w:tabs>
        <w:ind w:left="3660" w:hanging="420"/>
      </w:pPr>
      <w:rPr>
        <w:rFonts w:ascii="方正黑体_GBK" w:eastAsia="方正黑体_GBK" w:hAnsi="方正黑体_GBK" w:hint="default"/>
      </w:rPr>
    </w:lvl>
    <w:lvl w:ilvl="8">
      <w:start w:val="1"/>
      <w:numFmt w:val="decimal"/>
      <w:lvlText w:val="%9."/>
      <w:lvlJc w:val="right"/>
      <w:pPr>
        <w:tabs>
          <w:tab w:val="left" w:pos="0"/>
        </w:tabs>
        <w:ind w:left="4080" w:hanging="420"/>
      </w:pPr>
      <w:rPr>
        <w:rFonts w:ascii="方正黑体_GBK" w:eastAsia="方正黑体_GBK" w:hAnsi="方正黑体_GBK" w:hint="default"/>
      </w:rPr>
    </w:lvl>
  </w:abstractNum>
  <w:abstractNum w:abstractNumId="1" w15:restartNumberingAfterBreak="0">
    <w:nsid w:val="CF092B84"/>
    <w:multiLevelType w:val="multilevel"/>
    <w:tmpl w:val="CF092B84"/>
    <w:lvl w:ilvl="0">
      <w:start w:val="1"/>
      <w:numFmt w:val="decimal"/>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0053208E"/>
    <w:multiLevelType w:val="multilevel"/>
    <w:tmpl w:val="0053208E"/>
    <w:lvl w:ilvl="0">
      <w:start w:val="1"/>
      <w:numFmt w:val="chineseCountingThousand"/>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9ADCABA"/>
    <w:multiLevelType w:val="multilevel"/>
    <w:tmpl w:val="59ADCABA"/>
    <w:lvl w:ilvl="0">
      <w:start w:val="1"/>
      <w:numFmt w:val="japaneseCounting"/>
      <w:lvlText w:val="（%1）"/>
      <w:lvlJc w:val="left"/>
      <w:pPr>
        <w:tabs>
          <w:tab w:val="left" w:pos="0"/>
        </w:tabs>
        <w:ind w:left="1021" w:hanging="720"/>
      </w:pPr>
      <w:rPr>
        <w:rFonts w:ascii="方正黑体_GBK" w:eastAsia="方正黑体_GBK" w:hAnsi="方正黑体_GBK" w:hint="default"/>
      </w:rPr>
    </w:lvl>
    <w:lvl w:ilvl="1">
      <w:start w:val="1"/>
      <w:numFmt w:val="lowerLetter"/>
      <w:lvlText w:val="%2)"/>
      <w:lvlJc w:val="left"/>
      <w:pPr>
        <w:tabs>
          <w:tab w:val="left" w:pos="0"/>
        </w:tabs>
        <w:ind w:left="1141" w:hanging="420"/>
      </w:pPr>
      <w:rPr>
        <w:rFonts w:ascii="方正黑体_GBK" w:eastAsia="方正黑体_GBK" w:hAnsi="方正黑体_GBK" w:hint="default"/>
      </w:rPr>
    </w:lvl>
    <w:lvl w:ilvl="2">
      <w:start w:val="1"/>
      <w:numFmt w:val="decimal"/>
      <w:lvlText w:val="%3."/>
      <w:lvlJc w:val="right"/>
      <w:pPr>
        <w:tabs>
          <w:tab w:val="left" w:pos="0"/>
        </w:tabs>
        <w:ind w:left="1561" w:hanging="420"/>
      </w:pPr>
      <w:rPr>
        <w:rFonts w:ascii="方正黑体_GBK" w:eastAsia="方正黑体_GBK" w:hAnsi="方正黑体_GBK" w:hint="default"/>
      </w:rPr>
    </w:lvl>
    <w:lvl w:ilvl="3">
      <w:start w:val="1"/>
      <w:numFmt w:val="decimal"/>
      <w:lvlText w:val="%4."/>
      <w:lvlJc w:val="left"/>
      <w:pPr>
        <w:tabs>
          <w:tab w:val="left" w:pos="0"/>
        </w:tabs>
        <w:ind w:left="1981" w:hanging="420"/>
      </w:pPr>
      <w:rPr>
        <w:rFonts w:ascii="方正黑体_GBK" w:eastAsia="方正黑体_GBK" w:hAnsi="方正黑体_GBK" w:hint="default"/>
      </w:rPr>
    </w:lvl>
    <w:lvl w:ilvl="4">
      <w:start w:val="1"/>
      <w:numFmt w:val="lowerLetter"/>
      <w:lvlText w:val="%5)"/>
      <w:lvlJc w:val="left"/>
      <w:pPr>
        <w:tabs>
          <w:tab w:val="left" w:pos="0"/>
        </w:tabs>
        <w:ind w:left="2401" w:hanging="420"/>
      </w:pPr>
      <w:rPr>
        <w:rFonts w:ascii="方正黑体_GBK" w:eastAsia="方正黑体_GBK" w:hAnsi="方正黑体_GBK" w:hint="default"/>
      </w:rPr>
    </w:lvl>
    <w:lvl w:ilvl="5">
      <w:start w:val="1"/>
      <w:numFmt w:val="decimal"/>
      <w:lvlText w:val="%6."/>
      <w:lvlJc w:val="right"/>
      <w:pPr>
        <w:tabs>
          <w:tab w:val="left" w:pos="0"/>
        </w:tabs>
        <w:ind w:left="2821" w:hanging="420"/>
      </w:pPr>
      <w:rPr>
        <w:rFonts w:ascii="方正黑体_GBK" w:eastAsia="方正黑体_GBK" w:hAnsi="方正黑体_GBK" w:hint="default"/>
      </w:rPr>
    </w:lvl>
    <w:lvl w:ilvl="6">
      <w:start w:val="1"/>
      <w:numFmt w:val="decimal"/>
      <w:lvlText w:val="%7."/>
      <w:lvlJc w:val="left"/>
      <w:pPr>
        <w:tabs>
          <w:tab w:val="left" w:pos="0"/>
        </w:tabs>
        <w:ind w:left="3241" w:hanging="420"/>
      </w:pPr>
      <w:rPr>
        <w:rFonts w:ascii="方正黑体_GBK" w:eastAsia="方正黑体_GBK" w:hAnsi="方正黑体_GBK" w:hint="default"/>
      </w:rPr>
    </w:lvl>
    <w:lvl w:ilvl="7">
      <w:start w:val="1"/>
      <w:numFmt w:val="lowerLetter"/>
      <w:lvlText w:val="%8)"/>
      <w:lvlJc w:val="left"/>
      <w:pPr>
        <w:tabs>
          <w:tab w:val="left" w:pos="0"/>
        </w:tabs>
        <w:ind w:left="3661" w:hanging="420"/>
      </w:pPr>
      <w:rPr>
        <w:rFonts w:ascii="方正黑体_GBK" w:eastAsia="方正黑体_GBK" w:hAnsi="方正黑体_GBK" w:hint="default"/>
      </w:rPr>
    </w:lvl>
    <w:lvl w:ilvl="8">
      <w:start w:val="1"/>
      <w:numFmt w:val="decimal"/>
      <w:lvlText w:val="%9."/>
      <w:lvlJc w:val="right"/>
      <w:pPr>
        <w:tabs>
          <w:tab w:val="left" w:pos="0"/>
        </w:tabs>
        <w:ind w:left="4081" w:hanging="420"/>
      </w:pPr>
      <w:rPr>
        <w:rFonts w:ascii="方正黑体_GBK" w:eastAsia="方正黑体_GBK" w:hAnsi="方正黑体_GBK" w:hint="default"/>
      </w:r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2"/>
  </w:num>
  <w:num w:numId="2">
    <w:abstractNumId w:val="1"/>
  </w:num>
  <w:num w:numId="3">
    <w:abstractNumId w:val="9"/>
  </w:num>
  <w:num w:numId="4">
    <w:abstractNumId w:val="0"/>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OTQxYjMwYjUyNDU0ZTUxMWU5MGU3OTNhNjdiYWU3MjQifQ=="/>
  </w:docVars>
  <w:rsids>
    <w:rsidRoot w:val="00BA789D"/>
    <w:rsid w:val="00837B30"/>
    <w:rsid w:val="00BA789D"/>
    <w:rsid w:val="00E53ABC"/>
    <w:rsid w:val="158C35DE"/>
    <w:rsid w:val="19B11848"/>
    <w:rsid w:val="3555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21CB5"/>
  <w15:docId w15:val="{5BB3D084-FC36-40DF-834C-9A5156F6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方正黑体_GBK" w:eastAsia="方正黑体_GBK" w:hAnsi="方正黑体_GBK" w:cs="Times New Roman"/>
      <w:kern w:val="2"/>
      <w:sz w:val="21"/>
      <w:szCs w:val="21"/>
    </w:rPr>
  </w:style>
  <w:style w:type="paragraph" w:styleId="1">
    <w:name w:val="heading 1"/>
    <w:basedOn w:val="a"/>
    <w:next w:val="a"/>
    <w:autoRedefine/>
    <w:qFormat/>
    <w:pPr>
      <w:keepNext/>
      <w:keepLines/>
      <w:spacing w:before="340" w:after="330" w:line="578" w:lineRule="auto"/>
      <w:outlineLvl w:val="0"/>
    </w:pPr>
    <w:rPr>
      <w:b/>
      <w:bCs/>
      <w:kern w:val="44"/>
      <w:sz w:val="44"/>
    </w:rPr>
  </w:style>
  <w:style w:type="paragraph" w:styleId="2">
    <w:name w:val="heading 2"/>
    <w:basedOn w:val="a"/>
    <w:next w:val="a"/>
    <w:autoRedefine/>
    <w:qFormat/>
    <w:pPr>
      <w:keepNext/>
      <w:keepLines/>
      <w:spacing w:before="260" w:after="260" w:line="415" w:lineRule="auto"/>
      <w:outlineLvl w:val="1"/>
    </w:pPr>
    <w:rPr>
      <w:b/>
      <w:sz w:val="32"/>
    </w:rPr>
  </w:style>
  <w:style w:type="paragraph" w:styleId="3">
    <w:name w:val="heading 3"/>
    <w:basedOn w:val="a"/>
    <w:next w:val="a"/>
    <w:autoRedefine/>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autoRedefine/>
    <w:qFormat/>
    <w:pPr>
      <w:ind w:left="1680"/>
    </w:pPr>
  </w:style>
  <w:style w:type="paragraph" w:styleId="30">
    <w:name w:val="toc 3"/>
    <w:basedOn w:val="a"/>
    <w:next w:val="a"/>
    <w:autoRedefine/>
    <w:qFormat/>
    <w:pPr>
      <w:ind w:left="840"/>
    </w:pPr>
  </w:style>
  <w:style w:type="paragraph" w:styleId="a3">
    <w:name w:val="footer"/>
    <w:basedOn w:val="a"/>
    <w:link w:val="a4"/>
    <w:autoRedefine/>
    <w:qFormat/>
    <w:pPr>
      <w:tabs>
        <w:tab w:val="center" w:pos="4153"/>
        <w:tab w:val="right" w:pos="8307"/>
      </w:tabs>
      <w:snapToGrid w:val="0"/>
      <w:jc w:val="left"/>
    </w:pPr>
    <w:rPr>
      <w:sz w:val="18"/>
    </w:rPr>
  </w:style>
  <w:style w:type="paragraph" w:styleId="a5">
    <w:name w:val="header"/>
    <w:basedOn w:val="a"/>
    <w:link w:val="a6"/>
    <w:autoRedefine/>
    <w:qFormat/>
    <w:pPr>
      <w:pBdr>
        <w:bottom w:val="single" w:sz="6" w:space="1" w:color="auto"/>
      </w:pBdr>
      <w:tabs>
        <w:tab w:val="center" w:pos="4153"/>
        <w:tab w:val="right" w:pos="8307"/>
      </w:tabs>
      <w:snapToGrid w:val="0"/>
      <w:jc w:val="center"/>
    </w:pPr>
    <w:rPr>
      <w:sz w:val="18"/>
    </w:rPr>
  </w:style>
  <w:style w:type="paragraph" w:styleId="10">
    <w:name w:val="toc 1"/>
    <w:basedOn w:val="a"/>
    <w:next w:val="a"/>
    <w:autoRedefine/>
    <w:qFormat/>
  </w:style>
  <w:style w:type="paragraph" w:styleId="4">
    <w:name w:val="toc 4"/>
    <w:basedOn w:val="a"/>
    <w:next w:val="a"/>
    <w:autoRedefine/>
    <w:qFormat/>
    <w:pPr>
      <w:ind w:left="1260"/>
    </w:pPr>
  </w:style>
  <w:style w:type="paragraph" w:styleId="20">
    <w:name w:val="toc 2"/>
    <w:basedOn w:val="a"/>
    <w:next w:val="a"/>
    <w:autoRedefine/>
    <w:qFormat/>
    <w:pPr>
      <w:ind w:left="420"/>
    </w:pPr>
  </w:style>
  <w:style w:type="character" w:styleId="a7">
    <w:name w:val="Strong"/>
    <w:autoRedefine/>
    <w:qFormat/>
    <w:rPr>
      <w:b/>
    </w:rPr>
  </w:style>
  <w:style w:type="paragraph" w:customStyle="1" w:styleId="Normal62076b63">
    <w:name w:val="Normal62076b63"/>
    <w:autoRedefine/>
    <w:qFormat/>
    <w:pPr>
      <w:widowControl w:val="0"/>
      <w:jc w:val="both"/>
    </w:pPr>
    <w:rPr>
      <w:rFonts w:ascii="方正黑体_GBK" w:eastAsia="方正黑体_GBK" w:hAnsi="方正黑体_GBK" w:cs="Times New Roman"/>
      <w:kern w:val="2"/>
      <w:sz w:val="21"/>
      <w:szCs w:val="21"/>
    </w:rPr>
  </w:style>
  <w:style w:type="paragraph" w:customStyle="1" w:styleId="heading1069186f2">
    <w:name w:val="heading 1069186f2"/>
    <w:basedOn w:val="Normal62076b63"/>
    <w:next w:val="a"/>
    <w:autoRedefine/>
    <w:qFormat/>
    <w:pPr>
      <w:keepNext/>
      <w:keepLines/>
      <w:spacing w:before="340" w:after="330" w:line="578" w:lineRule="auto"/>
      <w:outlineLvl w:val="0"/>
    </w:pPr>
    <w:rPr>
      <w:b/>
      <w:bCs/>
      <w:kern w:val="44"/>
      <w:sz w:val="44"/>
    </w:rPr>
  </w:style>
  <w:style w:type="paragraph" w:customStyle="1" w:styleId="heading2a4c1fa98">
    <w:name w:val="heading 2a4c1fa98"/>
    <w:basedOn w:val="Normal62076b63"/>
    <w:next w:val="a"/>
    <w:autoRedefine/>
    <w:qFormat/>
    <w:pPr>
      <w:keepNext/>
      <w:keepLines/>
      <w:spacing w:before="260" w:after="260" w:line="415" w:lineRule="auto"/>
      <w:outlineLvl w:val="1"/>
    </w:pPr>
    <w:rPr>
      <w:b/>
      <w:sz w:val="32"/>
    </w:rPr>
  </w:style>
  <w:style w:type="paragraph" w:customStyle="1" w:styleId="heading3bee14649">
    <w:name w:val="heading 3bee14649"/>
    <w:basedOn w:val="Normal62076b63"/>
    <w:next w:val="a"/>
    <w:autoRedefine/>
    <w:qFormat/>
    <w:pPr>
      <w:keepNext/>
      <w:keepLines/>
      <w:spacing w:before="260" w:after="260" w:line="415" w:lineRule="auto"/>
      <w:outlineLvl w:val="2"/>
    </w:pPr>
    <w:rPr>
      <w:b/>
      <w:sz w:val="32"/>
    </w:rPr>
  </w:style>
  <w:style w:type="character" w:customStyle="1" w:styleId="DefaultParagraphFont070009ab">
    <w:name w:val="Default Paragraph Font070009ab"/>
    <w:autoRedefine/>
    <w:qFormat/>
  </w:style>
  <w:style w:type="paragraph" w:customStyle="1" w:styleId="toc164db175f">
    <w:name w:val="toc 164db175f"/>
    <w:basedOn w:val="Normal62076b63"/>
    <w:next w:val="a"/>
    <w:autoRedefine/>
    <w:qFormat/>
  </w:style>
  <w:style w:type="paragraph" w:customStyle="1" w:styleId="toc2daa0d373">
    <w:name w:val="toc 2daa0d373"/>
    <w:basedOn w:val="Normal62076b63"/>
    <w:next w:val="a"/>
    <w:autoRedefine/>
    <w:qFormat/>
    <w:pPr>
      <w:ind w:left="420"/>
    </w:pPr>
  </w:style>
  <w:style w:type="paragraph" w:customStyle="1" w:styleId="toc317a4734b">
    <w:name w:val="toc 317a4734b"/>
    <w:basedOn w:val="Normal62076b63"/>
    <w:next w:val="a"/>
    <w:autoRedefine/>
    <w:qFormat/>
    <w:pPr>
      <w:ind w:left="840"/>
    </w:pPr>
  </w:style>
  <w:style w:type="paragraph" w:customStyle="1" w:styleId="toc429b809bc">
    <w:name w:val="toc 429b809bc"/>
    <w:basedOn w:val="Normal62076b63"/>
    <w:next w:val="a"/>
    <w:autoRedefine/>
    <w:qFormat/>
    <w:pPr>
      <w:ind w:left="1260"/>
    </w:pPr>
  </w:style>
  <w:style w:type="paragraph" w:customStyle="1" w:styleId="toc5ce3ade87">
    <w:name w:val="toc 5ce3ade87"/>
    <w:basedOn w:val="Normal62076b63"/>
    <w:next w:val="a"/>
    <w:autoRedefine/>
    <w:qFormat/>
    <w:pPr>
      <w:ind w:left="1680"/>
    </w:pPr>
  </w:style>
  <w:style w:type="paragraph" w:customStyle="1" w:styleId="header52223fdb">
    <w:name w:val="header52223fdb"/>
    <w:basedOn w:val="Normal62076b63"/>
    <w:autoRedefine/>
    <w:qFormat/>
    <w:pPr>
      <w:pBdr>
        <w:bottom w:val="single" w:sz="6" w:space="1" w:color="auto"/>
      </w:pBdr>
      <w:tabs>
        <w:tab w:val="center" w:pos="4153"/>
        <w:tab w:val="right" w:pos="8307"/>
      </w:tabs>
      <w:snapToGrid w:val="0"/>
      <w:jc w:val="center"/>
    </w:pPr>
    <w:rPr>
      <w:sz w:val="18"/>
    </w:rPr>
  </w:style>
  <w:style w:type="paragraph" w:customStyle="1" w:styleId="footera72086e1">
    <w:name w:val="footera72086e1"/>
    <w:basedOn w:val="Normal62076b63"/>
    <w:autoRedefine/>
    <w:qFormat/>
    <w:pPr>
      <w:tabs>
        <w:tab w:val="center" w:pos="4153"/>
        <w:tab w:val="right" w:pos="8307"/>
      </w:tabs>
      <w:snapToGrid w:val="0"/>
      <w:jc w:val="left"/>
    </w:pPr>
    <w:rPr>
      <w:sz w:val="18"/>
    </w:rPr>
  </w:style>
  <w:style w:type="character" w:customStyle="1" w:styleId="Strongcafa5d9a">
    <w:name w:val="Strongcafa5d9a"/>
    <w:autoRedefine/>
    <w:qFormat/>
    <w:rPr>
      <w:b/>
    </w:rPr>
  </w:style>
  <w:style w:type="paragraph" w:customStyle="1" w:styleId="annotationtext23">
    <w:name w:val="annotation text23"/>
    <w:next w:val="10"/>
    <w:autoRedefine/>
    <w:qFormat/>
    <w:pPr>
      <w:widowControl w:val="0"/>
    </w:pPr>
    <w:rPr>
      <w:rFonts w:ascii="方正黑体_GBK" w:eastAsia="方正黑体_GBK" w:hAnsi="方正黑体_GBK" w:cs="Times New Roman"/>
      <w:kern w:val="2"/>
      <w:sz w:val="21"/>
      <w:szCs w:val="21"/>
    </w:rPr>
  </w:style>
  <w:style w:type="paragraph" w:customStyle="1" w:styleId="Normal4d3612be">
    <w:name w:val="Normal4d3612be"/>
    <w:next w:val="10"/>
    <w:autoRedefine/>
    <w:qFormat/>
    <w:pPr>
      <w:widowControl w:val="0"/>
      <w:jc w:val="both"/>
    </w:pPr>
    <w:rPr>
      <w:rFonts w:ascii="方正黑体_GBK" w:eastAsia="方正黑体_GBK" w:hAnsi="方正黑体_GBK" w:cs="Times New Roman"/>
      <w:kern w:val="2"/>
      <w:sz w:val="18"/>
      <w:szCs w:val="18"/>
    </w:rPr>
  </w:style>
  <w:style w:type="paragraph" w:customStyle="1" w:styleId="heading1a3dde7ce">
    <w:name w:val="heading 1a3dde7ce"/>
    <w:basedOn w:val="Normal4d3612be"/>
    <w:next w:val="a"/>
    <w:autoRedefine/>
    <w:qFormat/>
    <w:pPr>
      <w:keepNext/>
      <w:keepLines/>
      <w:spacing w:before="340" w:after="330" w:line="578" w:lineRule="auto"/>
      <w:outlineLvl w:val="0"/>
    </w:pPr>
    <w:rPr>
      <w:b/>
      <w:bCs/>
      <w:kern w:val="44"/>
      <w:sz w:val="44"/>
    </w:rPr>
  </w:style>
  <w:style w:type="paragraph" w:customStyle="1" w:styleId="heading29c42564c">
    <w:name w:val="heading 29c42564c"/>
    <w:basedOn w:val="Normal4d3612be"/>
    <w:next w:val="a"/>
    <w:autoRedefine/>
    <w:qFormat/>
    <w:pPr>
      <w:keepNext/>
      <w:keepLines/>
      <w:spacing w:before="260" w:after="260" w:line="415" w:lineRule="auto"/>
      <w:outlineLvl w:val="1"/>
    </w:pPr>
    <w:rPr>
      <w:b/>
      <w:sz w:val="32"/>
    </w:rPr>
  </w:style>
  <w:style w:type="paragraph" w:customStyle="1" w:styleId="heading3f7e3d972">
    <w:name w:val="heading 3f7e3d972"/>
    <w:basedOn w:val="Normal4d3612be"/>
    <w:next w:val="a"/>
    <w:autoRedefine/>
    <w:qFormat/>
    <w:pPr>
      <w:keepNext/>
      <w:keepLines/>
      <w:spacing w:before="260" w:after="260" w:line="415" w:lineRule="auto"/>
      <w:outlineLvl w:val="2"/>
    </w:pPr>
    <w:rPr>
      <w:b/>
      <w:sz w:val="32"/>
    </w:rPr>
  </w:style>
  <w:style w:type="character" w:customStyle="1" w:styleId="DefaultParagraphFonteb73a362">
    <w:name w:val="Default Paragraph Fonteb73a362"/>
    <w:autoRedefine/>
    <w:qFormat/>
  </w:style>
  <w:style w:type="paragraph" w:customStyle="1" w:styleId="NormalIndent40f8fa54">
    <w:name w:val="Normal Indent40f8fa54"/>
    <w:basedOn w:val="Normal4d3612be"/>
    <w:autoRedefine/>
    <w:qFormat/>
    <w:pPr>
      <w:ind w:firstLineChars="200" w:firstLine="200"/>
    </w:pPr>
  </w:style>
  <w:style w:type="paragraph" w:customStyle="1" w:styleId="toc593abd410">
    <w:name w:val="toc 593abd410"/>
    <w:basedOn w:val="Normal4d3612be"/>
    <w:next w:val="a"/>
    <w:autoRedefine/>
    <w:qFormat/>
    <w:pPr>
      <w:ind w:left="1680"/>
    </w:pPr>
  </w:style>
  <w:style w:type="paragraph" w:customStyle="1" w:styleId="toc34380d7f5">
    <w:name w:val="toc 34380d7f5"/>
    <w:basedOn w:val="Normal4d3612be"/>
    <w:next w:val="a"/>
    <w:autoRedefine/>
    <w:qFormat/>
    <w:pPr>
      <w:ind w:left="840"/>
    </w:pPr>
  </w:style>
  <w:style w:type="paragraph" w:customStyle="1" w:styleId="footerc6228a6f">
    <w:name w:val="footerc6228a6f"/>
    <w:basedOn w:val="Normal4d3612be"/>
    <w:autoRedefine/>
    <w:qFormat/>
    <w:pPr>
      <w:tabs>
        <w:tab w:val="center" w:pos="4153"/>
        <w:tab w:val="right" w:pos="8307"/>
      </w:tabs>
      <w:snapToGrid w:val="0"/>
      <w:jc w:val="left"/>
    </w:pPr>
  </w:style>
  <w:style w:type="paragraph" w:customStyle="1" w:styleId="header6dd659ee">
    <w:name w:val="header6dd659ee"/>
    <w:basedOn w:val="Normal4d3612be"/>
    <w:autoRedefine/>
    <w:qFormat/>
    <w:pPr>
      <w:pBdr>
        <w:bottom w:val="single" w:sz="6" w:space="1" w:color="auto"/>
      </w:pBdr>
      <w:tabs>
        <w:tab w:val="center" w:pos="4153"/>
        <w:tab w:val="right" w:pos="8307"/>
      </w:tabs>
      <w:snapToGrid w:val="0"/>
      <w:jc w:val="center"/>
    </w:pPr>
  </w:style>
  <w:style w:type="paragraph" w:customStyle="1" w:styleId="toc1629a2bff">
    <w:name w:val="toc 1629a2bff"/>
    <w:basedOn w:val="Normal4d3612be"/>
    <w:next w:val="a"/>
    <w:autoRedefine/>
    <w:qFormat/>
  </w:style>
  <w:style w:type="paragraph" w:customStyle="1" w:styleId="toc4eccca6b0">
    <w:name w:val="toc 4eccca6b0"/>
    <w:basedOn w:val="Normal4d3612be"/>
    <w:next w:val="a"/>
    <w:autoRedefine/>
    <w:qFormat/>
    <w:pPr>
      <w:ind w:left="1260"/>
    </w:pPr>
  </w:style>
  <w:style w:type="paragraph" w:customStyle="1" w:styleId="toc2d303a8f0">
    <w:name w:val="toc 2d303a8f0"/>
    <w:basedOn w:val="Normal4d3612be"/>
    <w:next w:val="a"/>
    <w:autoRedefine/>
    <w:qFormat/>
    <w:pPr>
      <w:ind w:left="420"/>
    </w:pPr>
  </w:style>
  <w:style w:type="paragraph" w:customStyle="1" w:styleId="NormalWeb8000603e">
    <w:name w:val="Normal (Web)8000603e"/>
    <w:next w:val="a5"/>
    <w:autoRedefine/>
    <w:qFormat/>
    <w:pPr>
      <w:spacing w:before="102" w:after="102" w:line="1099" w:lineRule="atLeast"/>
      <w:ind w:firstLine="419"/>
      <w:textAlignment w:val="baseline"/>
    </w:pPr>
    <w:rPr>
      <w:rFonts w:ascii="方正黑体_GBK" w:eastAsia="方正黑体_GBK" w:hAnsi="方正黑体_GBK" w:cs="Times New Roman"/>
      <w:sz w:val="24"/>
      <w:szCs w:val="24"/>
    </w:rPr>
  </w:style>
  <w:style w:type="paragraph" w:customStyle="1" w:styleId="124">
    <w:name w:val="引文目录124"/>
    <w:next w:val="a"/>
    <w:autoRedefine/>
    <w:qFormat/>
    <w:pPr>
      <w:widowControl w:val="0"/>
      <w:spacing w:before="100" w:beforeAutospacing="1" w:after="100" w:afterAutospacing="1"/>
      <w:ind w:leftChars="200" w:left="200"/>
      <w:jc w:val="both"/>
      <w:textAlignment w:val="baseline"/>
    </w:pPr>
    <w:rPr>
      <w:rFonts w:ascii="方正黑体_GBK" w:eastAsia="方正黑体_GBK" w:hAnsi="方正黑体_GBK" w:cs="Times New Roman"/>
      <w:kern w:val="2"/>
      <w:sz w:val="21"/>
      <w:szCs w:val="21"/>
    </w:rPr>
  </w:style>
  <w:style w:type="paragraph" w:customStyle="1" w:styleId="Normal5e8764ba5e8764ba">
    <w:name w:val="Normal5e8764ba5e8764ba"/>
    <w:next w:val="10"/>
    <w:autoRedefine/>
    <w:qFormat/>
    <w:pPr>
      <w:widowControl w:val="0"/>
      <w:jc w:val="both"/>
    </w:pPr>
    <w:rPr>
      <w:rFonts w:ascii="方正黑体_GBK" w:eastAsia="方正黑体_GBK" w:hAnsi="方正黑体_GBK" w:cs="Times New Roman"/>
      <w:kern w:val="2"/>
      <w:sz w:val="21"/>
      <w:szCs w:val="21"/>
    </w:rPr>
  </w:style>
  <w:style w:type="paragraph" w:customStyle="1" w:styleId="heading164ef69ec64ef69ec">
    <w:name w:val="heading 164ef69ec64ef69ec"/>
    <w:basedOn w:val="Normal5e8764ba5e8764ba"/>
    <w:next w:val="a"/>
    <w:autoRedefine/>
    <w:qFormat/>
    <w:pPr>
      <w:keepNext/>
      <w:keepLines/>
      <w:spacing w:before="340" w:after="330" w:line="578" w:lineRule="auto"/>
      <w:outlineLvl w:val="0"/>
    </w:pPr>
    <w:rPr>
      <w:b/>
      <w:bCs/>
      <w:kern w:val="44"/>
      <w:sz w:val="44"/>
    </w:rPr>
  </w:style>
  <w:style w:type="paragraph" w:customStyle="1" w:styleId="heading2788979ca788979ca">
    <w:name w:val="heading 2788979ca788979ca"/>
    <w:basedOn w:val="Normal5e8764ba5e8764ba"/>
    <w:next w:val="a"/>
    <w:autoRedefine/>
    <w:qFormat/>
    <w:pPr>
      <w:keepNext/>
      <w:keepLines/>
      <w:spacing w:before="260" w:after="260" w:line="415" w:lineRule="auto"/>
      <w:outlineLvl w:val="1"/>
    </w:pPr>
    <w:rPr>
      <w:b/>
      <w:sz w:val="32"/>
    </w:rPr>
  </w:style>
  <w:style w:type="paragraph" w:customStyle="1" w:styleId="heading3a5e5db71a5e5db71">
    <w:name w:val="heading 3a5e5db71a5e5db71"/>
    <w:basedOn w:val="Normal5e8764ba5e8764ba"/>
    <w:next w:val="a"/>
    <w:autoRedefine/>
    <w:qFormat/>
    <w:pPr>
      <w:keepNext/>
      <w:keepLines/>
      <w:spacing w:before="260" w:after="260" w:line="415" w:lineRule="auto"/>
      <w:outlineLvl w:val="2"/>
    </w:pPr>
    <w:rPr>
      <w:b/>
      <w:sz w:val="32"/>
    </w:rPr>
  </w:style>
  <w:style w:type="character" w:customStyle="1" w:styleId="DefaultParagraphFontf856413cf856413c">
    <w:name w:val="Default Paragraph Fontf856413cf856413c"/>
    <w:autoRedefine/>
    <w:qFormat/>
  </w:style>
  <w:style w:type="paragraph" w:customStyle="1" w:styleId="19172f5929172f592">
    <w:name w:val="引文目录19172f5929172f592"/>
    <w:basedOn w:val="Normal5e8764ba5e8764ba"/>
    <w:next w:val="a"/>
    <w:autoRedefine/>
    <w:qFormat/>
    <w:pPr>
      <w:ind w:leftChars="200" w:left="200"/>
    </w:pPr>
  </w:style>
  <w:style w:type="paragraph" w:customStyle="1" w:styleId="toc5cab4f9c8cab4f9c8">
    <w:name w:val="toc 5cab4f9c8cab4f9c8"/>
    <w:basedOn w:val="Normal5e8764ba5e8764ba"/>
    <w:next w:val="a"/>
    <w:autoRedefine/>
    <w:qFormat/>
    <w:pPr>
      <w:ind w:left="1680"/>
    </w:pPr>
  </w:style>
  <w:style w:type="paragraph" w:customStyle="1" w:styleId="toc305661b0f05661b0f">
    <w:name w:val="toc 305661b0f05661b0f"/>
    <w:basedOn w:val="Normal5e8764ba5e8764ba"/>
    <w:next w:val="a"/>
    <w:autoRedefine/>
    <w:qFormat/>
    <w:pPr>
      <w:ind w:left="840"/>
    </w:pPr>
  </w:style>
  <w:style w:type="paragraph" w:customStyle="1" w:styleId="footer259da673259da673">
    <w:name w:val="footer259da673259da673"/>
    <w:basedOn w:val="Normal5e8764ba5e8764ba"/>
    <w:autoRedefine/>
    <w:qFormat/>
    <w:pPr>
      <w:tabs>
        <w:tab w:val="center" w:pos="4153"/>
        <w:tab w:val="right" w:pos="8307"/>
      </w:tabs>
      <w:snapToGrid w:val="0"/>
      <w:jc w:val="left"/>
    </w:pPr>
    <w:rPr>
      <w:sz w:val="18"/>
    </w:rPr>
  </w:style>
  <w:style w:type="paragraph" w:customStyle="1" w:styleId="header40bf3a5040bf3a50">
    <w:name w:val="header40bf3a5040bf3a50"/>
    <w:basedOn w:val="Normal5e8764ba5e8764ba"/>
    <w:autoRedefine/>
    <w:qFormat/>
    <w:pPr>
      <w:pBdr>
        <w:bottom w:val="single" w:sz="6" w:space="1" w:color="auto"/>
      </w:pBdr>
      <w:tabs>
        <w:tab w:val="center" w:pos="4153"/>
        <w:tab w:val="right" w:pos="8307"/>
      </w:tabs>
      <w:snapToGrid w:val="0"/>
      <w:jc w:val="center"/>
    </w:pPr>
    <w:rPr>
      <w:sz w:val="18"/>
    </w:rPr>
  </w:style>
  <w:style w:type="paragraph" w:customStyle="1" w:styleId="toc154c2906c54c2906c">
    <w:name w:val="toc 154c2906c54c2906c"/>
    <w:basedOn w:val="Normal5e8764ba5e8764ba"/>
    <w:next w:val="a"/>
    <w:autoRedefine/>
    <w:qFormat/>
  </w:style>
  <w:style w:type="paragraph" w:customStyle="1" w:styleId="toc4a8ee1083a8ee1083">
    <w:name w:val="toc 4a8ee1083a8ee1083"/>
    <w:basedOn w:val="Normal5e8764ba5e8764ba"/>
    <w:next w:val="a"/>
    <w:autoRedefine/>
    <w:qFormat/>
    <w:pPr>
      <w:ind w:left="1260"/>
    </w:pPr>
  </w:style>
  <w:style w:type="paragraph" w:customStyle="1" w:styleId="toc20f0d3e790f0d3e79">
    <w:name w:val="toc 20f0d3e790f0d3e79"/>
    <w:basedOn w:val="Normal5e8764ba5e8764ba"/>
    <w:next w:val="a"/>
    <w:autoRedefine/>
    <w:qFormat/>
    <w:pPr>
      <w:ind w:left="420"/>
    </w:pPr>
  </w:style>
  <w:style w:type="paragraph" w:customStyle="1" w:styleId="1ee709f0bee709f0b">
    <w:name w:val="列出段落1ee709f0bee709f0b"/>
    <w:autoRedefine/>
    <w:qFormat/>
    <w:pPr>
      <w:widowControl w:val="0"/>
      <w:ind w:firstLineChars="200" w:firstLine="200"/>
      <w:jc w:val="both"/>
    </w:pPr>
    <w:rPr>
      <w:rFonts w:ascii="方正黑体_GBK" w:eastAsia="方正黑体_GBK" w:hAnsi="方正黑体_GBK" w:cs="Times New Roman"/>
      <w:kern w:val="2"/>
      <w:sz w:val="21"/>
      <w:szCs w:val="21"/>
    </w:rPr>
  </w:style>
  <w:style w:type="character" w:customStyle="1" w:styleId="a6">
    <w:name w:val="页眉 字符"/>
    <w:basedOn w:val="a0"/>
    <w:link w:val="a5"/>
    <w:rsid w:val="00E53ABC"/>
    <w:rPr>
      <w:rFonts w:ascii="方正黑体_GBK" w:eastAsia="方正黑体_GBK" w:hAnsi="方正黑体_GBK" w:cs="Times New Roman"/>
      <w:kern w:val="2"/>
      <w:sz w:val="18"/>
      <w:szCs w:val="21"/>
    </w:rPr>
  </w:style>
  <w:style w:type="character" w:customStyle="1" w:styleId="a4">
    <w:name w:val="页脚 字符"/>
    <w:basedOn w:val="a0"/>
    <w:link w:val="a3"/>
    <w:rsid w:val="00E53ABC"/>
    <w:rPr>
      <w:rFonts w:ascii="方正黑体_GBK" w:eastAsia="方正黑体_GBK" w:hAnsi="方正黑体_GBK" w:cs="Times New Roman"/>
      <w:kern w:val="2"/>
      <w:sz w:val="18"/>
      <w:szCs w:val="21"/>
    </w:rPr>
  </w:style>
  <w:style w:type="paragraph" w:styleId="a8">
    <w:name w:val="Normal Indent"/>
    <w:basedOn w:val="a"/>
    <w:qFormat/>
    <w:rsid w:val="00E53ABC"/>
    <w:pPr>
      <w:ind w:firstLineChars="200" w:firstLine="200"/>
    </w:pPr>
    <w:rPr>
      <w:rFonts w:ascii="Times New Roman" w:eastAsia="宋体" w:hAnsi="Times New Roman"/>
      <w:sz w:val="18"/>
      <w:szCs w:val="18"/>
    </w:rPr>
  </w:style>
  <w:style w:type="paragraph" w:styleId="a9">
    <w:name w:val="annotation text"/>
    <w:basedOn w:val="a"/>
    <w:link w:val="aa"/>
    <w:rsid w:val="00E53ABC"/>
    <w:pPr>
      <w:jc w:val="left"/>
    </w:pPr>
    <w:rPr>
      <w:rFonts w:ascii="Times New Roman" w:eastAsia="宋体" w:hAnsi="Times New Roman"/>
      <w:sz w:val="18"/>
      <w:szCs w:val="18"/>
    </w:rPr>
  </w:style>
  <w:style w:type="character" w:customStyle="1" w:styleId="aa">
    <w:name w:val="批注文字 字符"/>
    <w:basedOn w:val="a0"/>
    <w:link w:val="a9"/>
    <w:rsid w:val="00E53ABC"/>
    <w:rPr>
      <w:rFonts w:ascii="Times New Roman" w:eastAsia="宋体" w:hAnsi="Times New Roman" w:cs="Times New Roman"/>
      <w:kern w:val="2"/>
      <w:sz w:val="18"/>
      <w:szCs w:val="18"/>
    </w:rPr>
  </w:style>
  <w:style w:type="paragraph" w:styleId="ab">
    <w:name w:val="Normal (Web)"/>
    <w:next w:val="10"/>
    <w:qFormat/>
    <w:rsid w:val="00E53ABC"/>
    <w:pPr>
      <w:spacing w:before="102" w:after="102" w:line="1099" w:lineRule="atLeast"/>
      <w:ind w:firstLine="419"/>
      <w:textAlignment w:val="baseline"/>
    </w:pPr>
    <w:rPr>
      <w:rFonts w:ascii="Times New Roman" w:eastAsia="宋体" w:hAnsi="Times New Roman" w:cs="Times New Roman"/>
      <w:sz w:val="24"/>
      <w:szCs w:val="24"/>
    </w:rPr>
  </w:style>
  <w:style w:type="paragraph" w:customStyle="1" w:styleId="11">
    <w:name w:val="列出段落1"/>
    <w:basedOn w:val="a"/>
    <w:uiPriority w:val="99"/>
    <w:qFormat/>
    <w:rsid w:val="00E53ABC"/>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E53ABC"/>
    <w:pPr>
      <w:ind w:firstLineChars="200" w:firstLine="420"/>
    </w:pPr>
    <w:rPr>
      <w:rFonts w:ascii="Times New Roman" w:eastAsia="宋体" w:hAnsi="Times New Roman"/>
      <w:sz w:val="18"/>
      <w:szCs w:val="18"/>
    </w:rPr>
  </w:style>
  <w:style w:type="character" w:customStyle="1" w:styleId="fontstyle01">
    <w:name w:val="fontstyle01"/>
    <w:qFormat/>
    <w:rsid w:val="00E53ABC"/>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6865</Words>
  <Characters>39137</Characters>
  <Application>Microsoft Office Word</Application>
  <DocSecurity>0</DocSecurity>
  <Lines>326</Lines>
  <Paragraphs>91</Paragraphs>
  <ScaleCrop>false</ScaleCrop>
  <Company>P R C</Company>
  <LinksUpToDate>false</LinksUpToDate>
  <CharactersWithSpaces>45911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2024-03-19T01:17:00Z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02AEF6DED8204361AEB85E71A6BDE641</vt:lpwstr>
  </property>
</Properties>
</file>