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FD6GK796A00HGRYR8ML057ZD0OAYRQE0XNJDWXGI8TG5TZ0BJICJUFY5HPBRRBFMX9OL0ZIXD8HNJRJFT0F8P8RM0WI5B8UOO0HB3A33CE13596458DD15FA3E9954EB4680C" Type="http://schemas.microsoft.com/office/2006/relationships/officeDocumentMain" Target="docProps/core.xml"/><Relationship Id="SKWM06GQ79VQ069GQPR8RL0S7ZCMO7VREE0XBJDWXGORTECT60BRVC0IFSUTP86RXFMXSOZ8ZIAD8IXJEFFTRF8O8RL0WICB8XODQHB3B8D193996EF80E17A320E9165CFC8A6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南银理财珠联璧合鑫逸稳一年172期封闭式公募人民币理财产品发行公告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南银理财珠联璧合鑫逸稳一年172期封闭式公募人民币理财产品（产品登记编码：Z7003224000121）已于2024年06月25日结束募集，符合产品成立条件，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于2024年06月26日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成立。该产品募集金额992,626,086.00元，理财资金将按产品说明书约定进行投资。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2024年06月27日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DPWFD6GK796A00HGRYR8ML057ZD0OAYRQE0XNJDWXGI8TG5TZ0BJICJUFY5HPBRRBFMX9OL0ZIXD8HNJRJFT0F8P8RM0WI5B8UOO0HB3A33CE13596458DD15FA3E9954EB4680C</vt:lpwstr>
  </property>
  <property fmtid="{D5CDD505-2E9C-101B-9397-08002B2CF9AE}" pid="5" name="_KSOProductBuildSID">
    <vt:lpwstr>SKWM06GQ79VQ069GQPR8RL0S7ZCMO7VREE0XBJDWXGORTECT60BRVC0IFSUTP86RXFMXSOZ8ZIAD8IXJEFFTRF8O8RL0WICB8XODQHB3B8D193996EF80E17A320E9165CFC8A61</vt:lpwstr>
  </property>
</Properties>
</file>