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K6BT7RSA059GRPR8RL007NLMOYPREN0XLJDWXGORTEWTZRBJICJVFYSTPBRRBXM6SOZNZI678HXJEFFTYFFX89D0WLLB8JOO0HB3F354FC93D788C099F197C7F8897FEC79" Type="http://schemas.microsoft.com/office/2006/relationships/officeDocumentMain" Target="docProps/core.xml"/><Relationship Id="CVWM06GC7R9A0V9GRGR8KL007NZ0OYPREF06BJDWXGHRTGCTZMBJIC0IFS6HPFRRXFMXNOLSZH5D8HEJQNFADFFZ89D0WILB8OOOZHB3849055B64A96B4F3B4593181C0733AC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8" w:rsidRDefault="00333746">
      <w:pPr>
        <w:jc w:val="center"/>
        <w:rPr>
          <w:rFonts w:ascii="方正黑体简体" w:eastAsia="方正黑体简体" w:hAnsi="黑体" w:cs="黑体"/>
          <w:b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/>
          <w:bCs/>
          <w:sz w:val="32"/>
          <w:szCs w:val="32"/>
        </w:rPr>
        <w:t>南银理财鼎瑞安稳91天周期型1号开放式公募人民币理财产品2024年07月17日开放公告</w:t>
      </w:r>
    </w:p>
    <w:p w:rsidR="00E766A8" w:rsidRDefault="00333746">
      <w:pPr>
        <w:widowControl w:val="0"/>
        <w:spacing w:line="360" w:lineRule="auto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尊敬的投资者：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南银理财鼎瑞安稳91天周期型1号开放式公募人民币理财产品（产品登记编码Z7003224000033，内部销售代码Z12001）成立于2024年01月31日。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后续申购赎回安排：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104"/>
        <w:gridCol w:w="1958"/>
        <w:gridCol w:w="1793"/>
        <w:gridCol w:w="2047"/>
      </w:tblGrid>
      <w:tr w:rsidR="00E766A8">
        <w:trPr>
          <w:jc w:val="center"/>
        </w:trPr>
        <w:tc>
          <w:tcPr>
            <w:tcW w:w="3104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申购起止日</w:t>
            </w:r>
          </w:p>
        </w:tc>
        <w:tc>
          <w:tcPr>
            <w:tcW w:w="195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93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2047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2024/07/17-2024/07/23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2024/07/24-2024/07/30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2024/07/31-2024/08/06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2024/08/07-2024/08/13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2024/08/14-2024/08/20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2024/08/21-2024/08/27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2024-11-27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E766A8">
      <w:pPr>
        <w:widowControl w:val="0"/>
        <w:rPr>
          <w:rFonts w:ascii="方正仿宋简体" w:eastAsia="方正仿宋简体" w:hAnsi="仿宋" w:cs="仿宋"/>
          <w:szCs w:val="21"/>
        </w:rPr>
      </w:pP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历史开放信息：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32"/>
        <w:gridCol w:w="1701"/>
        <w:gridCol w:w="1701"/>
        <w:gridCol w:w="1418"/>
        <w:gridCol w:w="1701"/>
        <w:gridCol w:w="949"/>
      </w:tblGrid>
      <w:tr w:rsidR="00E766A8" w:rsidTr="007E3550">
        <w:trPr>
          <w:trHeight w:val="2981"/>
          <w:jc w:val="center"/>
        </w:trPr>
        <w:tc>
          <w:tcPr>
            <w:tcW w:w="1432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申购确认单位净值（元）/申购价格（元/份）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每份额累计净值（元）</w:t>
            </w:r>
          </w:p>
        </w:tc>
        <w:tc>
          <w:tcPr>
            <w:tcW w:w="141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赎回确认单位净值（元）/赎回价格（元/份）</w:t>
            </w:r>
          </w:p>
        </w:tc>
        <w:tc>
          <w:tcPr>
            <w:tcW w:w="949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1.013257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1.013257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1.012709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1.012709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1.012153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1.012153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98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1.011602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1.011602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1.011052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1.011052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92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1.010459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1.010459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1.009947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1.009947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1.009332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1.009332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1.008782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1.008782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1.008235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1.008235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1.007682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1.007682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1.006900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1.006900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1.006465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1.006465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1.005942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1.005942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1.012964</w:t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333746">
      <w:pPr>
        <w:widowControl w:val="0"/>
        <w:spacing w:line="360" w:lineRule="auto"/>
        <w:ind w:firstLineChars="50" w:firstLine="105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注：1.申购确认单位净值指运作起始日前一工作日的产品单位净值。累计每份额净值指从</w:t>
      </w:r>
      <w:r>
        <w:rPr>
          <w:rFonts w:ascii="方正仿宋简体" w:eastAsia="方正仿宋简体" w:hAnsi="仿宋" w:cs="仿宋" w:hint="eastAsia"/>
          <w:szCs w:val="21"/>
        </w:rPr>
        <w:lastRenderedPageBreak/>
        <w:t>产品成立至运作起始日前一工作日的产品累计净值。实际收益以客户收到金额为准。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2.客户份额实际持有天数为该份额运作起始日（含）至自动</w:t>
      </w:r>
      <w:bookmarkStart w:id="0" w:name="_GoBack"/>
      <w:bookmarkEnd w:id="0"/>
      <w:r>
        <w:rPr>
          <w:rFonts w:ascii="方正仿宋简体" w:eastAsia="方正仿宋简体" w:hAnsi="仿宋" w:cs="仿宋" w:hint="eastAsia"/>
          <w:szCs w:val="21"/>
        </w:rPr>
        <w:t>赎回日（不含）之间的天数。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3.赎回金额将于自动赎回日后5个工作日内到账，自动赎回日至资金到账日之间不计息。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4.运作起始日如遇节假日将重新调整并公告；自动赎回日如遇节假日将顺延至下一工作日，客户份额实际持有天数将延长，具体以公告为准。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5.业绩报酬（如有）按产品说明书约定收取，赎回确认单位净值/赎回价格已扣除业绩报酬。</w:t>
      </w:r>
    </w:p>
    <w:p w:rsidR="00E766A8" w:rsidRDefault="00333746">
      <w:pPr>
        <w:widowControl w:val="0"/>
        <w:spacing w:line="360" w:lineRule="auto"/>
        <w:ind w:firstLineChars="200" w:firstLine="420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特此公告。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南银理财有限责任公司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          2024年07月17日</w:t>
      </w:r>
    </w:p>
    <w:sectPr w:rsidR="00E766A8" w:rsidSect="00E766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9" w:rsidRDefault="008F56C9" w:rsidP="00194FB8">
      <w:r>
        <w:separator/>
      </w:r>
    </w:p>
  </w:endnote>
  <w:endnote w:type="continuationSeparator" w:id="1">
    <w:p w:rsidR="008F56C9" w:rsidRDefault="008F56C9" w:rsidP="0019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9" w:rsidRDefault="008F56C9" w:rsidP="00194FB8">
      <w:r>
        <w:separator/>
      </w:r>
    </w:p>
  </w:footnote>
  <w:footnote w:type="continuationSeparator" w:id="1">
    <w:p w:rsidR="008F56C9" w:rsidRDefault="008F56C9" w:rsidP="0019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Y2RlNzU3MDRjYmMwNjllZTFlNzU3ODhjOWI2NjUifQ=="/>
  </w:docVars>
  <w:rsids>
    <w:rsidRoot w:val="00C87E3A"/>
    <w:rsid w:val="00194FB8"/>
    <w:rsid w:val="001C3F30"/>
    <w:rsid w:val="003330B1"/>
    <w:rsid w:val="00333746"/>
    <w:rsid w:val="003544E3"/>
    <w:rsid w:val="00380A38"/>
    <w:rsid w:val="003B389A"/>
    <w:rsid w:val="00413305"/>
    <w:rsid w:val="00723B6B"/>
    <w:rsid w:val="007E268B"/>
    <w:rsid w:val="007E3550"/>
    <w:rsid w:val="008F56C9"/>
    <w:rsid w:val="00964F35"/>
    <w:rsid w:val="0097263D"/>
    <w:rsid w:val="00BD3811"/>
    <w:rsid w:val="00C87E3A"/>
    <w:rsid w:val="00CD2ED5"/>
    <w:rsid w:val="00CE7DDE"/>
    <w:rsid w:val="00D37F92"/>
    <w:rsid w:val="00D82DA2"/>
    <w:rsid w:val="00E766A8"/>
    <w:rsid w:val="00F93476"/>
    <w:rsid w:val="0C54178D"/>
    <w:rsid w:val="18D93306"/>
    <w:rsid w:val="1E3B30FD"/>
    <w:rsid w:val="1F4E2A98"/>
    <w:rsid w:val="334F6696"/>
    <w:rsid w:val="40E94765"/>
    <w:rsid w:val="4B0B609E"/>
    <w:rsid w:val="50867528"/>
    <w:rsid w:val="54897862"/>
    <w:rsid w:val="5D6023BC"/>
    <w:rsid w:val="64EC143C"/>
    <w:rsid w:val="73FD5349"/>
    <w:rsid w:val="74A5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6A8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6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bonj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2024-05-10T02:14:00Z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4F594D92E53B4DE2AB03E80230764CBF</vt:lpwstr>
  </property>
  <property fmtid="{D5CDD505-2E9C-101B-9397-08002B2CF9AE}" pid="4" name="_KSOProductBuildMID">
    <vt:lpwstr>SVWMK6BT7RSA059GRPR8RL007NLMOYPREN0XLJDWXGORTEWTZRBJICJVFYSTPBRRBXM6SOZNZI678HXJEFFTYFFX89D0WLLB8JOO0HB3F354FC93D788C099F197C7F8897FEC79</vt:lpwstr>
  </property>
  <property fmtid="{D5CDD505-2E9C-101B-9397-08002B2CF9AE}" pid="5" name="_KSOProductBuildSID">
    <vt:lpwstr>522B80115C6E4BB5ACB9282B71B9F538</vt:lpwstr>
  </property>
</Properties>
</file>