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CVWFY6BV79VQ05HGRAR8KL0D7NLMOAGR9F06XJDWXFF8TFWTZRBR6CJXFY9TPCRRXNM65OZ8ZIW78HXJQOFTKFFT8RN0WLCB8SODPHB3ED342C3C823B83E36DEB0F3C32093840" Type="http://schemas.microsoft.com/office/2006/relationships/officeDocumentMain" Target="docProps/core.xml"/><Relationship Id="DQWFK6GH79VA06TGRQR80L0J7NNMOSVR9S06BJDWXGHRTGCTZ7BJQCJGFY5TP8RRBEMXNOL5ZI778INJQFFTVF8C8RZMWMWBAOOOYHB303F323892746B905CB13A9E875662D53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9B" w:rsidRPr="00B82CFA" w:rsidRDefault="00646F9B" w:rsidP="00646F9B">
      <w:pPr>
        <w:spacing w:line="360" w:lineRule="auto"/>
        <w:ind w:firstLineChars="200" w:firstLine="560"/>
        <w:jc w:val="center"/>
        <w:rPr>
          <w:rFonts w:ascii="方正黑体简体" w:eastAsia="方正黑体简体"/>
          <w:sz w:val="28"/>
          <w:szCs w:val="28"/>
        </w:rPr>
      </w:pPr>
      <w:r w:rsidRPr="00B82CFA">
        <w:rPr>
          <w:rFonts w:ascii="方正黑体简体" w:eastAsia="方正黑体简体" w:hint="eastAsia"/>
          <w:sz w:val="28"/>
          <w:szCs w:val="28"/>
        </w:rPr>
        <w:t>关于</w:t>
      </w:r>
      <w:r w:rsidR="00D625CD"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南银理财珠联璧合鑫逸稳一年154期封闭式公募人民币理财产品</w:t>
      </w:r>
      <w:r w:rsidR="007F54FF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调整</w:t>
      </w:r>
      <w:r w:rsidR="007E30E7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投资</w:t>
      </w:r>
      <w:r w:rsidRPr="00B82CFA">
        <w:rPr>
          <w:rFonts w:ascii="方正黑体简体" w:eastAsia="方正黑体简体" w:hAnsi="Verdana" w:cs="Verdana" w:hint="eastAsia"/>
          <w:sz w:val="28"/>
          <w:szCs w:val="28"/>
          <w:shd w:val="clear" w:color="auto" w:fill="FFFFFF"/>
        </w:rPr>
        <w:t>非标准化债权类资产</w:t>
      </w:r>
      <w:r w:rsidRPr="00B82CFA">
        <w:rPr>
          <w:rFonts w:ascii="方正黑体简体" w:eastAsia="方正黑体简体" w:hint="eastAsia"/>
          <w:sz w:val="28"/>
          <w:szCs w:val="28"/>
        </w:rPr>
        <w:t>公告</w:t>
      </w: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tbl>
      <w:tblPr>
        <w:tblStyle w:val="a5"/>
        <w:tblW w:w="918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646F9B" w:rsidRPr="00B82CFA" w:rsidTr="00B001FC">
        <w:tc>
          <w:tcPr>
            <w:tcW w:w="9180" w:type="dxa"/>
            <w:gridSpan w:val="2"/>
          </w:tcPr>
          <w:p w:rsidR="00646F9B" w:rsidRPr="00B82CFA" w:rsidRDefault="00646F9B" w:rsidP="00B001FC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1、理财产品基本信息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产品名称</w:t>
            </w:r>
          </w:p>
        </w:tc>
        <w:tc>
          <w:tcPr>
            <w:tcW w:w="6662" w:type="dxa"/>
          </w:tcPr>
          <w:p w:rsidR="00646F9B" w:rsidRPr="00B82CFA" w:rsidRDefault="003F4F93" w:rsidP="003F4F93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南银理财珠联璧合鑫逸稳一年154期封闭式公募人民币理财产品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产品代码</w:t>
            </w:r>
          </w:p>
        </w:tc>
        <w:tc>
          <w:tcPr>
            <w:tcW w:w="6662" w:type="dxa"/>
          </w:tcPr>
          <w:p w:rsidR="00646F9B" w:rsidRPr="00B82CFA" w:rsidRDefault="00D625CD" w:rsidP="00B001FC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ZZ700322303730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销售代码</w:t>
            </w:r>
          </w:p>
        </w:tc>
        <w:tc>
          <w:tcPr>
            <w:tcW w:w="6662" w:type="dxa"/>
          </w:tcPr>
          <w:p w:rsidR="00646F9B" w:rsidRPr="00B82CFA" w:rsidRDefault="00D625CD" w:rsidP="00D625CD">
            <w:pPr>
              <w:spacing w:line="360" w:lineRule="auto"/>
              <w:rPr>
                <w:rFonts w:ascii="方正仿宋简体" w:eastAsia="方正仿宋简体" w:hAnsi="仿宋_GB2312" w:cs="仿宋_GB2312"/>
                <w:kern w:val="2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Y30154、Y31154、Y32154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产品成立日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2024年02月21日</w:t>
            </w:r>
          </w:p>
        </w:tc>
      </w:tr>
      <w:tr w:rsidR="00646F9B" w:rsidRPr="00B82CFA" w:rsidTr="00B001FC">
        <w:tc>
          <w:tcPr>
            <w:tcW w:w="2518" w:type="dxa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非标资产投资变更日期</w:t>
            </w:r>
          </w:p>
        </w:tc>
        <w:tc>
          <w:tcPr>
            <w:tcW w:w="6662" w:type="dxa"/>
          </w:tcPr>
          <w:p w:rsidR="00646F9B" w:rsidRPr="00B82CFA" w:rsidRDefault="00F902BF" w:rsidP="00F902BF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Ansi="仿宋_GB2312" w:cs="仿宋_GB2312" w:hint="eastAsia"/>
                <w:kern w:val="2"/>
                <w:sz w:val="24"/>
                <w:szCs w:val="24"/>
              </w:rPr>
              <w:t>2025年03月11日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7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77"/>
        <w:gridCol w:w="1417"/>
        <w:gridCol w:w="1701"/>
        <w:gridCol w:w="1679"/>
        <w:gridCol w:w="1582"/>
        <w:gridCol w:w="1134"/>
        <w:gridCol w:w="1100"/>
      </w:tblGrid>
      <w:tr w:rsidR="008340A5" w:rsidRPr="00B82CFA" w:rsidTr="00B001FC">
        <w:trPr>
          <w:jc w:val="center"/>
        </w:trPr>
        <w:tc>
          <w:tcPr>
            <w:tcW w:w="10597" w:type="dxa"/>
            <w:gridSpan w:val="8"/>
          </w:tcPr>
          <w:p w:rsidR="008340A5" w:rsidRPr="00B82CFA" w:rsidRDefault="008340A5" w:rsidP="008340A5">
            <w:pPr>
              <w:spacing w:line="360" w:lineRule="auto"/>
              <w:ind w:firstLineChars="200" w:firstLine="480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2、增加的非标准化资产明细</w:t>
            </w:r>
          </w:p>
        </w:tc>
      </w:tr>
      <w:tr w:rsidR="00646F9B" w:rsidRPr="00B82CFA" w:rsidTr="003F4F93">
        <w:trPr>
          <w:jc w:val="center"/>
        </w:trPr>
        <w:tc>
          <w:tcPr>
            <w:tcW w:w="70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679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剩余融资期限（天）</w:t>
            </w:r>
          </w:p>
        </w:tc>
        <w:tc>
          <w:tcPr>
            <w:tcW w:w="158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到期收益分配</w:t>
            </w:r>
          </w:p>
        </w:tc>
        <w:tc>
          <w:tcPr>
            <w:tcW w:w="113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1100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风险状况</w:t>
            </w:r>
          </w:p>
        </w:tc>
      </w:tr>
      <w:tr>
        <w:trPr>
          <w:jc w:val="center"/>
        </w:trPr>
        <w:tc>
          <w:tcPr>
            <w:tcW w:w="70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27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679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58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  <w:tc>
          <w:tcPr>
            <w:tcW w:w="1100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-</w:t>
            </w:r>
          </w:p>
        </w:tc>
      </w:tr>
    </w:tbl>
    <w:p w:rsidR="00B82CFA" w:rsidRPr="00B82CFA" w:rsidRDefault="00B82CFA" w:rsidP="00B82CFA">
      <w:pPr>
        <w:spacing w:line="360" w:lineRule="auto"/>
        <w:rPr>
          <w:rFonts w:ascii="方正仿宋简体" w:eastAsia="方正仿宋简体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598" w:type="dxa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276"/>
        <w:gridCol w:w="1417"/>
        <w:gridCol w:w="1701"/>
        <w:gridCol w:w="1574"/>
        <w:gridCol w:w="1695"/>
        <w:gridCol w:w="1272"/>
        <w:gridCol w:w="955"/>
      </w:tblGrid>
      <w:tr w:rsidR="001B7B78" w:rsidRPr="00B82CFA" w:rsidTr="00B001FC">
        <w:trPr>
          <w:jc w:val="center"/>
        </w:trPr>
        <w:tc>
          <w:tcPr>
            <w:tcW w:w="10598" w:type="dxa"/>
            <w:gridSpan w:val="8"/>
          </w:tcPr>
          <w:p w:rsidR="001B7B78" w:rsidRPr="00B82CFA" w:rsidRDefault="008340A5" w:rsidP="008340A5">
            <w:pPr>
              <w:spacing w:line="360" w:lineRule="auto"/>
              <w:jc w:val="center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3、减少的非标准化资产明细</w:t>
            </w:r>
            <w:bookmarkStart w:id="0" w:name="_GoBack"/>
            <w:bookmarkEnd w:id="0"/>
          </w:p>
        </w:tc>
      </w:tr>
      <w:tr w:rsidR="00646F9B" w:rsidRPr="00B82CFA" w:rsidTr="003F4F93">
        <w:trPr>
          <w:jc w:val="center"/>
        </w:trPr>
        <w:tc>
          <w:tcPr>
            <w:tcW w:w="708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交易日期</w:t>
            </w:r>
          </w:p>
        </w:tc>
        <w:tc>
          <w:tcPr>
            <w:tcW w:w="1417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融资客户</w:t>
            </w:r>
          </w:p>
        </w:tc>
        <w:tc>
          <w:tcPr>
            <w:tcW w:w="1701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项目名称</w:t>
            </w:r>
          </w:p>
        </w:tc>
        <w:tc>
          <w:tcPr>
            <w:tcW w:w="1574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剩余融资期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限（天）</w:t>
            </w:r>
          </w:p>
        </w:tc>
        <w:tc>
          <w:tcPr>
            <w:tcW w:w="169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到期收益分配</w:t>
            </w:r>
          </w:p>
        </w:tc>
        <w:tc>
          <w:tcPr>
            <w:tcW w:w="1272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交易结构</w:t>
            </w:r>
          </w:p>
        </w:tc>
        <w:tc>
          <w:tcPr>
            <w:tcW w:w="955" w:type="dxa"/>
            <w:vAlign w:val="center"/>
          </w:tcPr>
          <w:p w:rsidR="00646F9B" w:rsidRPr="00B82CFA" w:rsidRDefault="00646F9B" w:rsidP="00B001FC">
            <w:pPr>
              <w:spacing w:line="360" w:lineRule="auto"/>
              <w:rPr>
                <w:rFonts w:ascii="方正仿宋简体" w:eastAsia="方正仿宋简体"/>
                <w:sz w:val="24"/>
                <w:szCs w:val="24"/>
              </w:rPr>
            </w:pP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t>风险状</w:t>
            </w:r>
            <w:r w:rsidRPr="00B82CFA">
              <w:rPr>
                <w:rFonts w:ascii="方正仿宋简体" w:eastAsia="方正仿宋简体" w:hint="eastAsia"/>
                <w:sz w:val="24"/>
                <w:szCs w:val="24"/>
              </w:rPr>
              <w:lastRenderedPageBreak/>
              <w:t>况</w:t>
            </w:r>
          </w:p>
        </w:tc>
      </w:tr>
      <w:tr>
        <w:trPr>
          <w:jc w:val="center"/>
        </w:trPr>
        <w:tc>
          <w:tcPr>
            <w:tcW w:w="708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2025年03月11日</w:t>
            </w:r>
          </w:p>
        </w:tc>
        <w:tc>
          <w:tcPr>
            <w:tcW w:w="1417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盐城市城南新区开发建设投资有限公司</w:t>
            </w:r>
          </w:p>
        </w:tc>
        <w:tc>
          <w:tcPr>
            <w:tcW w:w="1701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国通信托·南盈建投集合资金信托计划第2期</w:t>
            </w:r>
          </w:p>
        </w:tc>
        <w:tc>
          <w:tcPr>
            <w:tcW w:w="1574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0</w:t>
            </w:r>
          </w:p>
        </w:tc>
        <w:tc>
          <w:tcPr>
            <w:tcW w:w="169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每季一次</w:t>
            </w:r>
          </w:p>
        </w:tc>
        <w:tc>
          <w:tcPr>
            <w:tcW w:w="1272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信托贷款</w:t>
            </w:r>
          </w:p>
        </w:tc>
        <w:tc>
          <w:tcPr>
            <w:tcW w:w="955" w:type="dxa"/>
            <w:vAlign w:val="center"/>
          </w:tcPr>
          <w:p>
            <w:pPr>
              <w:textAlignment w:val="center"/>
              <w:rPr>
                <w:rFonts w:ascii="方正仿宋简体" w:eastAsia="方正仿宋简体"/>
                <w:sz w:val="24"/>
                <w:szCs w:val="24"/>
              </w:rPr>
            </w:pPr>
            <w:r>
              <w:rPr>
                <w:rFonts w:ascii="方正仿宋简体" w:hAnsi="方正仿宋简体" w:cs="方正仿宋简体" w:eastAsia="方正仿宋简体"/>
                <w:sz w:val="24"/>
              </w:rPr>
              <w:t>正常</w:t>
            </w:r>
          </w:p>
        </w:tc>
      </w:tr>
    </w:tbl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</w:p>
    <w:p w:rsidR="00646F9B" w:rsidRDefault="00646F9B" w:rsidP="00646F9B">
      <w:pPr>
        <w:spacing w:line="360" w:lineRule="auto"/>
        <w:ind w:firstLineChars="200" w:firstLine="440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如您对本公告有任何疑问，可联系本理财产品代销机构或本公司，代销机构及本公司将竭诚为您服务。</w:t>
      </w:r>
    </w:p>
    <w:p w:rsidR="00646F9B" w:rsidRDefault="00646F9B" w:rsidP="00646F9B">
      <w:pPr>
        <w:spacing w:line="360" w:lineRule="auto"/>
        <w:ind w:firstLineChars="200" w:firstLine="480"/>
        <w:rPr>
          <w:sz w:val="22"/>
        </w:rPr>
      </w:pPr>
      <w:r w:rsidRPr="00B82CFA">
        <w:rPr>
          <w:rFonts w:ascii="方正仿宋简体" w:eastAsia="方正仿宋简体" w:hint="eastAsia"/>
          <w:sz w:val="24"/>
          <w:szCs w:val="24"/>
        </w:rPr>
        <w:t>感谢您一直以来的支持和信赖！</w:t>
      </w:r>
    </w:p>
    <w:p w:rsidR="00646F9B" w:rsidRDefault="00646F9B" w:rsidP="00646F9B">
      <w:pPr>
        <w:pStyle w:val="1"/>
        <w:rPr>
          <w:sz w:val="22"/>
        </w:rPr>
      </w:pPr>
    </w:p>
    <w:p w:rsidR="00646F9B" w:rsidRPr="00B82CFA" w:rsidRDefault="00646F9B" w:rsidP="00646F9B">
      <w:pPr>
        <w:spacing w:line="360" w:lineRule="auto"/>
        <w:ind w:firstLineChars="200" w:firstLine="480"/>
        <w:jc w:val="right"/>
        <w:rPr>
          <w:rFonts w:ascii="方正仿宋简体" w:eastAsia="方正仿宋简体"/>
          <w:sz w:val="24"/>
          <w:szCs w:val="24"/>
        </w:rPr>
      </w:pPr>
      <w:r w:rsidRPr="00B82CFA">
        <w:rPr>
          <w:rFonts w:ascii="方正仿宋简体" w:eastAsia="方正仿宋简体" w:hint="eastAsia"/>
          <w:sz w:val="24"/>
          <w:szCs w:val="24"/>
        </w:rPr>
        <w:t>南银理财有限责任公司</w:t>
      </w:r>
    </w:p>
    <w:p w:rsidR="00646F9B" w:rsidRPr="00B82CFA" w:rsidRDefault="00F902BF" w:rsidP="00646F9B">
      <w:pPr>
        <w:spacing w:line="360" w:lineRule="auto"/>
        <w:ind w:firstLineChars="200" w:firstLine="480"/>
        <w:jc w:val="right"/>
        <w:rPr>
          <w:rFonts w:ascii="方正仿宋简体" w:eastAsia="方正仿宋简体" w:hAnsi="Verdana" w:cs="Verdana"/>
          <w:sz w:val="24"/>
          <w:szCs w:val="24"/>
          <w:shd w:val="clear" w:color="auto" w:fill="FFFFFF"/>
        </w:rPr>
      </w:pPr>
      <w:r w:rsidRPr="00B82CFA">
        <w:rPr>
          <w:rFonts w:ascii="方正仿宋简体" w:eastAsia="方正仿宋简体" w:hAnsi="仿宋_GB2312" w:cs="仿宋_GB2312" w:hint="eastAsia"/>
          <w:sz w:val="24"/>
          <w:szCs w:val="24"/>
        </w:rPr>
        <w:t>2025年03月12日</w:t>
      </w:r>
    </w:p>
    <w:p w:rsidR="00984DCF" w:rsidRPr="00646F9B" w:rsidRDefault="00984DCF"/>
    <w:sectPr w:rsidR="00984DCF" w:rsidRPr="00646F9B" w:rsidSect="00434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9EA" w:rsidRDefault="00C239EA" w:rsidP="00646F9B">
      <w:r>
        <w:separator/>
      </w:r>
    </w:p>
  </w:endnote>
  <w:endnote w:type="continuationSeparator" w:id="0">
    <w:p w:rsidR="00C239EA" w:rsidRDefault="00C239EA" w:rsidP="0064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9EA" w:rsidRDefault="00C239EA" w:rsidP="00646F9B">
      <w:r>
        <w:separator/>
      </w:r>
    </w:p>
  </w:footnote>
  <w:footnote w:type="continuationSeparator" w:id="0">
    <w:p w:rsidR="00C239EA" w:rsidRDefault="00C239EA" w:rsidP="0064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CF"/>
    <w:rsid w:val="0006298F"/>
    <w:rsid w:val="00124C88"/>
    <w:rsid w:val="001B7B78"/>
    <w:rsid w:val="003D137C"/>
    <w:rsid w:val="003F4F93"/>
    <w:rsid w:val="00405CDB"/>
    <w:rsid w:val="004329B8"/>
    <w:rsid w:val="0064271C"/>
    <w:rsid w:val="00646F9B"/>
    <w:rsid w:val="00714FDD"/>
    <w:rsid w:val="00793FDD"/>
    <w:rsid w:val="007E30E7"/>
    <w:rsid w:val="007F54FF"/>
    <w:rsid w:val="008340A5"/>
    <w:rsid w:val="00834388"/>
    <w:rsid w:val="00870DDB"/>
    <w:rsid w:val="00882F95"/>
    <w:rsid w:val="00984DCF"/>
    <w:rsid w:val="009966B9"/>
    <w:rsid w:val="00A97B16"/>
    <w:rsid w:val="00B82CFA"/>
    <w:rsid w:val="00C02B4D"/>
    <w:rsid w:val="00C118B5"/>
    <w:rsid w:val="00C239EA"/>
    <w:rsid w:val="00CC5DCF"/>
    <w:rsid w:val="00D21766"/>
    <w:rsid w:val="00D625CD"/>
    <w:rsid w:val="00E51978"/>
    <w:rsid w:val="00E534F4"/>
    <w:rsid w:val="00E83786"/>
    <w:rsid w:val="00F125A6"/>
    <w:rsid w:val="00F13F53"/>
    <w:rsid w:val="00F6409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E550A3-0AEF-4A60-95A8-0E6E7AB4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0A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6F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6F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6F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6F9B"/>
    <w:rPr>
      <w:sz w:val="18"/>
      <w:szCs w:val="18"/>
    </w:rPr>
  </w:style>
  <w:style w:type="paragraph" w:customStyle="1" w:styleId="1">
    <w:name w:val="引文目录1"/>
    <w:basedOn w:val="a"/>
    <w:next w:val="a"/>
    <w:qFormat/>
    <w:rsid w:val="00646F9B"/>
    <w:pPr>
      <w:ind w:leftChars="200" w:left="420"/>
    </w:pPr>
  </w:style>
  <w:style w:type="table" w:styleId="a5">
    <w:name w:val="Table Grid"/>
    <w:basedOn w:val="a1"/>
    <w:rsid w:val="00646F9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2023-11-10T03:01:00Z</dcterms:created>
  <dc:creator>admin</dc:creator>
  <cp:lastModifiedBy>兆尹科技</cp:lastModifiedBy>
  <dcterms:modified xsi:type="dcterms:W3CDTF">2023-11-17T00:39:00Z</dcterms:modified>
  <cp:revision>25</cp:revision>
</cp:coreProperties>
</file>