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no"?>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 Id="CYWFP6GH7R9A0T9GRGR8IL0S7ZC0OSVREE06WJDWXGORTQWTZMBRVC0HFYSTPCRRXOM6OOLHZI778MJJRSFAQF8Q89Q0WMCBBSOOKHB3F6C58E3142C613A03B1ED9354F3951A4" Type="http://schemas.microsoft.com/office/2006/relationships/officeDocumentMain" Target="docProps/core.xml"/><Relationship Id="SPWMK6GP7RYA06BGRKR8RLJZ7N8MOYPREX0XFJDWXGH8TEWT6IBRVC0QFS6HPFRRXUMX9OZMZIA78PXJQXFTDF8P89D0WLCB8EOO0HB3D3F2A40C651976674FEEDC026E0BD524" Type="http://schemas.microsoft.com/office/2006/relationships/officeDocumentExtended"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xsi="http://www.w3.org/2001/XMLSchema-instance">
  <w:body>
    <w:p w:rsidR="00A6797D" w:rsidRDefault="00C07B2F">
      <w:pPr>
        <w:jc w:val="center"/>
        <w:rPr>
          <w:rFonts w:ascii="方正黑体简体" w:eastAsia="方正黑体简体" w:hAnsi="黑体" w:cs="黑体"/>
          <w:b/>
          <w:bCs/>
          <w:sz w:val="32"/>
          <w:szCs w:val="32"/>
        </w:rPr>
      </w:pPr>
      <w:r>
        <w:rPr>
          <w:rFonts w:ascii="方正黑体简体" w:eastAsia="方正黑体简体" w:hAnsi="黑体" w:cs="黑体" w:hint="eastAsia"/>
          <w:b/>
          <w:bCs/>
          <w:sz w:val="32"/>
          <w:szCs w:val="32"/>
        </w:rPr>
        <w:t>南银理财珠联璧合理财管理计划3号开放式公募人民币理财产品（Z11001）2025年03月12日开放公告</w:t>
      </w:r>
    </w:p>
    <w:p w:rsidR="00A6797D" w:rsidRDefault="00C07B2F">
      <w:pPr>
        <w:widowControl w:val="0"/>
        <w:spacing w:line="360" w:lineRule="auto"/>
        <w:jc w:val="left"/>
        <w:rPr>
          <w:rFonts w:ascii="方正仿宋简体" w:eastAsia="方正仿宋简体" w:hAnsi="仿宋" w:cs="仿宋"/>
          <w:szCs w:val="21"/>
        </w:rPr>
      </w:pPr>
      <w:r>
        <w:rPr>
          <w:rFonts w:ascii="方正仿宋简体" w:eastAsia="方正仿宋简体" w:hAnsi="仿宋" w:cs="仿宋" w:hint="eastAsia"/>
          <w:szCs w:val="21"/>
        </w:rPr>
        <w:t>尊敬的投资者：</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南银理财理财管理计划3号（产品登记编码Z7003220000015，内部销售代码Z11001）成立于2020年10月21日。</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后续申购赎回安排：</w:t>
      </w:r>
    </w:p>
    <w:tbl>
      <w:tblPr>
        <w:tblStyle w:val="a5"/>
        <w:tblW w:w="11764" w:type="dxa"/>
        <w:jc w:val="center"/>
        <w:tblBorders>
          <w:top w:val="single" w:sz="1" w:color="000000"/>
          <w:left w:val="single" w:sz="1" w:color="000000"/>
          <w:bottom w:val="single" w:sz="1" w:color="000000"/>
          <w:right w:val="single" w:sz="1" w:color="000000"/>
        </w:tblBorders>
        <w:tblLayout w:type="fixed"/>
        <w:tblLook w:val="04A0"/>
      </w:tblPr>
      <w:tblGrid>
        <w:gridCol w:w="3478"/>
        <w:gridCol w:w="3346"/>
        <w:gridCol w:w="2818"/>
        <w:gridCol w:w="2122"/>
      </w:tblGrid>
      <w:tr w:rsidR="00A6797D">
        <w:tc>
          <w:tcPr>
            <w:tcW w:w="3478"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申购起止日</w:t>
            </w:r>
          </w:p>
        </w:tc>
        <w:tc>
          <w:tcPr>
            <w:tcW w:w="3346"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运作起始日</w:t>
            </w:r>
          </w:p>
        </w:tc>
        <w:tc>
          <w:tcPr>
            <w:tcW w:w="2818"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自动赎回日</w:t>
            </w:r>
          </w:p>
        </w:tc>
        <w:tc>
          <w:tcPr>
            <w:tcW w:w="2122"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客户份额实际持有天数（天）</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2025/03/12-2025/03/18</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2025-03-19</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2025-06-18</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2025/03/19-2025/03/25</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2025-03-26</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2025-06-25</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2025/03/26-2025/04/01</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2025-04-02</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2025-07-02</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2025/04/02-2025/04/08</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2025-04-09</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2025-07-09</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2025/04/09-2025/04/15</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2025-04-16</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2025-07-16</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2025/04/16-2025/04/22</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2025-04-23</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2025-07-23</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r>
    </w:tbl>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历史开放信息：</w:t>
      </w:r>
    </w:p>
    <w:tbl>
      <w:tblPr>
        <w:tblStyle w:val="a5"/>
        <w:tblW w:w="11764" w:type="dxa"/>
        <w:jc w:val="center"/>
        <w:tblBorders>
          <w:top w:val="single" w:sz="1" w:color="000000"/>
          <w:left w:val="single" w:sz="1" w:color="000000"/>
          <w:bottom w:val="single" w:sz="1" w:color="000000"/>
          <w:right w:val="single" w:sz="1" w:color="000000"/>
        </w:tblBorders>
        <w:tblLayout w:type="fixed"/>
        <w:tblLook w:val="04A0"/>
      </w:tblPr>
      <w:tblGrid>
        <w:gridCol w:w="1430"/>
        <w:gridCol w:w="1173"/>
        <w:gridCol w:w="1183"/>
        <w:gridCol w:w="1404"/>
        <w:gridCol w:w="1173"/>
        <w:gridCol w:w="903"/>
        <w:gridCol w:w="856"/>
        <w:gridCol w:w="3642"/>
      </w:tblGrid>
      <w:tr w:rsidR="00A6797D">
        <w:trPr>
          <w:trHeight w:val="2981"/>
        </w:trPr>
        <w:tc>
          <w:tcPr>
            <w:tcW w:w="1430"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lastRenderedPageBreak/>
              <w:t>运作起始日</w:t>
            </w:r>
          </w:p>
        </w:tc>
        <w:tc>
          <w:tcPr>
            <w:tcW w:w="1173"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申购确认单位净值（元）/申购价格（元/份）</w:t>
            </w:r>
          </w:p>
        </w:tc>
        <w:tc>
          <w:tcPr>
            <w:tcW w:w="1183"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每份额累计净值（元）</w:t>
            </w:r>
          </w:p>
        </w:tc>
        <w:tc>
          <w:tcPr>
            <w:tcW w:w="1404"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自动赎回日</w:t>
            </w:r>
          </w:p>
        </w:tc>
        <w:tc>
          <w:tcPr>
            <w:tcW w:w="1173"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赎回确认单位净值（元）/赎回价格（元/份）</w:t>
            </w:r>
          </w:p>
        </w:tc>
        <w:tc>
          <w:tcPr>
            <w:tcW w:w="903"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客户份额实际持有天数（天）</w:t>
            </w:r>
          </w:p>
        </w:tc>
        <w:tc>
          <w:tcPr>
            <w:tcW w:w="856"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当期</w:t>
            </w:r>
            <w:r w:rsidR="003834FE">
              <w:rPr>
                <w:rFonts w:ascii="方正仿宋简体" w:eastAsia="方正仿宋简体" w:hAnsi="仿宋" w:cs="仿宋" w:hint="eastAsia"/>
                <w:szCs w:val="21"/>
              </w:rPr>
              <w:t>参考</w:t>
            </w:r>
            <w:r>
              <w:rPr>
                <w:rFonts w:ascii="方正仿宋简体" w:eastAsia="方正仿宋简体" w:hAnsi="仿宋" w:cs="仿宋" w:hint="eastAsia"/>
                <w:szCs w:val="21"/>
              </w:rPr>
              <w:t>收益率</w:t>
            </w:r>
          </w:p>
        </w:tc>
        <w:tc>
          <w:tcPr>
            <w:tcW w:w="3642"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业绩比较基准</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2025-03-12</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1.1562</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1.1562</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2025-06-11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2.2%-2.8%</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2025-03-05</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1.1589</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1.1589</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2025-06-04</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2.2%-2.8%</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2025-02-26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1.1583</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1.1583</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2025-05-28</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2.2%-2.8%</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2025-02-19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1.1591</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1.1591</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2025-05-21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2.2%-2.8%</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2025-02-12</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1.1599</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1.1599</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2025-05-14</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2.2%-2.8%</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2025-02-06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1.1595</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1.1595</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2025-05-08</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2.2%-2.8%</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2025-01-22</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1.1576</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1.1576</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2025-04-23</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2.2%-2.8%</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2025-01-15</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1.1573</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1.1573</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2025-04-16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2.2%-2.8%</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2025-01-08</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1.1572</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1.1572</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2025-04-09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2.2%-2.8%</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2024-12-31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1.1547</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1.1547</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2025-04-01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2.2%-2.8%</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2024-12-25</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1.1534</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1.1534</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2025-03-26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2.2%-2.8%</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2024-12-18</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1.1530</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1.1530</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2025-03-19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2.2%-2.8%</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2024-12-11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1.1519</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1.1519</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2025-03-12</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1.1562</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91</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1.50%</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2.2%-2.8%</w:t>
            </w:r>
          </w:p>
        </w:tc>
      </w:tr>
    </w:tbl>
    <w:bookmarkEnd w:id="0"/>
    <w:p w:rsidR="00A6797D" w:rsidRDefault="00C07B2F">
      <w:pPr>
        <w:widowControl w:val="0"/>
        <w:spacing w:line="360" w:lineRule="auto"/>
        <w:ind w:firstLineChars="50" w:firstLine="105"/>
        <w:jc w:val="left"/>
        <w:rPr>
          <w:rFonts w:ascii="方正仿宋简体" w:eastAsia="方正仿宋简体" w:hAnsi="仿宋" w:cs="仿宋"/>
          <w:szCs w:val="21"/>
        </w:rPr>
      </w:pPr>
      <w:r>
        <w:rPr>
          <w:rFonts w:ascii="方正仿宋简体" w:eastAsia="方正仿宋简体" w:hAnsi="仿宋" w:cs="仿宋" w:hint="eastAsia"/>
          <w:szCs w:val="21"/>
        </w:rPr>
        <w:t>注：1.申购确认单位净值指运作起始日前一工作日的产品单位净值。累计每份额净值指从产品成立至运作起始日前一工作日的产品累计净值。实际收益以客户收到金额为准。</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2.客户份额实际持有天数为该份额运作起始日（含）至自动赎回日（不含）之间的天数。</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3.赎回金额将于自动赎回日后5个工作日内到账，自动赎回日至资金到账日之间不计息。</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4.运作起始日如遇节假日将重新调整并公告；自动赎回日如遇节假日将顺延至下一工作日，客户份额实际持有天数将延长，具体以公告为准。</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5.业绩报酬（如有）按产品说明书约定收取，赎回确认单位净值/赎回价格已扣除业绩报酬。</w:t>
      </w:r>
    </w:p>
    <w:p w:rsidR="00A6797D" w:rsidRDefault="00C07B2F">
      <w:pPr>
        <w:widowControl w:val="0"/>
        <w:spacing w:line="360" w:lineRule="auto"/>
        <w:ind w:firstLineChars="200" w:firstLine="420"/>
        <w:rPr>
          <w:rFonts w:ascii="方正仿宋简体" w:eastAsia="方正仿宋简体" w:hAnsi="仿宋" w:cs="仿宋"/>
          <w:szCs w:val="21"/>
        </w:rPr>
      </w:pPr>
      <w:r>
        <w:rPr>
          <w:rFonts w:ascii="方正仿宋简体" w:eastAsia="方正仿宋简体" w:hAnsi="仿宋" w:cs="仿宋" w:hint="eastAsia"/>
          <w:szCs w:val="21"/>
        </w:rPr>
        <w:t>如您对本公告有任何疑问，可联系本理财产品代销机构或本公司，代销机构及本公司将竭诚为您服务。感谢您一直以来对本公司的支持与信赖！</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lastRenderedPageBreak/>
        <w:t>特此公告。</w:t>
      </w:r>
    </w:p>
    <w:p w:rsidR="00A6797D" w:rsidRDefault="00C07B2F">
      <w:pPr>
        <w:widowControl w:val="0"/>
        <w:spacing w:line="360" w:lineRule="auto"/>
        <w:ind w:firstLine="420"/>
        <w:jc w:val="right"/>
        <w:rPr>
          <w:rFonts w:ascii="方正仿宋简体" w:eastAsia="方正仿宋简体" w:hAnsi="仿宋" w:cs="仿宋"/>
          <w:szCs w:val="21"/>
        </w:rPr>
      </w:pPr>
      <w:r>
        <w:rPr>
          <w:rFonts w:ascii="方正仿宋简体" w:eastAsia="方正仿宋简体" w:hAnsi="仿宋" w:cs="仿宋" w:hint="eastAsia"/>
          <w:szCs w:val="21"/>
        </w:rPr>
        <w:t xml:space="preserve">     南银理财有限责任公司</w:t>
      </w:r>
    </w:p>
    <w:p w:rsidR="00A6797D" w:rsidRDefault="00C07B2F">
      <w:pPr>
        <w:widowControl w:val="0"/>
        <w:spacing w:line="360" w:lineRule="auto"/>
        <w:ind w:firstLine="420"/>
        <w:jc w:val="right"/>
        <w:rPr>
          <w:rFonts w:ascii="方正仿宋简体" w:eastAsia="方正仿宋简体" w:hAnsi="仿宋" w:cs="仿宋"/>
          <w:szCs w:val="21"/>
        </w:rPr>
      </w:pPr>
      <w:r>
        <w:rPr>
          <w:rFonts w:ascii="方正仿宋简体" w:eastAsia="方正仿宋简体" w:hAnsi="仿宋" w:cs="仿宋" w:hint="eastAsia"/>
          <w:szCs w:val="21"/>
        </w:rPr>
        <w:t xml:space="preserve">               2025年03月12日</w:t>
      </w:r>
    </w:p>
    <w:sectPr w:rsidR="00A6797D" w:rsidSect="00A6797D">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3C6" w:rsidRDefault="008963C6" w:rsidP="00ED1794">
      <w:r>
        <w:separator/>
      </w:r>
    </w:p>
  </w:endnote>
  <w:endnote w:type="continuationSeparator" w:id="1">
    <w:p w:rsidR="008963C6" w:rsidRDefault="008963C6" w:rsidP="00ED1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3C6" w:rsidRDefault="008963C6" w:rsidP="00ED1794">
      <w:r>
        <w:separator/>
      </w:r>
    </w:p>
  </w:footnote>
  <w:footnote w:type="continuationSeparator" w:id="1">
    <w:p w:rsidR="008963C6" w:rsidRDefault="008963C6" w:rsidP="00ED17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NzM3Y2RlNzU3MDRjYmMwNjllZTFlNzU3ODhjOWI2NjUifQ=="/>
  </w:docVars>
  <w:rsids>
    <w:rsidRoot w:val="00C87E3A"/>
    <w:rsid w:val="00194FB8"/>
    <w:rsid w:val="001C3F30"/>
    <w:rsid w:val="002A50B2"/>
    <w:rsid w:val="003330B1"/>
    <w:rsid w:val="00333746"/>
    <w:rsid w:val="003544E3"/>
    <w:rsid w:val="00380A38"/>
    <w:rsid w:val="003834FE"/>
    <w:rsid w:val="003B389A"/>
    <w:rsid w:val="00413305"/>
    <w:rsid w:val="006F4A1C"/>
    <w:rsid w:val="00723B6B"/>
    <w:rsid w:val="007E268B"/>
    <w:rsid w:val="008963C6"/>
    <w:rsid w:val="00964F35"/>
    <w:rsid w:val="0097263D"/>
    <w:rsid w:val="00A6797D"/>
    <w:rsid w:val="00BD3811"/>
    <w:rsid w:val="00C07B2F"/>
    <w:rsid w:val="00C87E3A"/>
    <w:rsid w:val="00CE7DDE"/>
    <w:rsid w:val="00D37F92"/>
    <w:rsid w:val="00D82DA2"/>
    <w:rsid w:val="00DE0C7B"/>
    <w:rsid w:val="00DE4989"/>
    <w:rsid w:val="00E766A8"/>
    <w:rsid w:val="00ED1794"/>
    <w:rsid w:val="00F93476"/>
    <w:rsid w:val="094B0E32"/>
    <w:rsid w:val="0B24334E"/>
    <w:rsid w:val="0C54178D"/>
    <w:rsid w:val="0F4945F0"/>
    <w:rsid w:val="12A03589"/>
    <w:rsid w:val="14B9264F"/>
    <w:rsid w:val="18D93306"/>
    <w:rsid w:val="19C77384"/>
    <w:rsid w:val="1C980376"/>
    <w:rsid w:val="1E3B30FD"/>
    <w:rsid w:val="1F4E2A98"/>
    <w:rsid w:val="21606672"/>
    <w:rsid w:val="28937816"/>
    <w:rsid w:val="328F6DB1"/>
    <w:rsid w:val="334F6696"/>
    <w:rsid w:val="3F656D22"/>
    <w:rsid w:val="40E94765"/>
    <w:rsid w:val="40F80026"/>
    <w:rsid w:val="450A3843"/>
    <w:rsid w:val="4ACC3812"/>
    <w:rsid w:val="4B0B609E"/>
    <w:rsid w:val="4BDB17F1"/>
    <w:rsid w:val="50867528"/>
    <w:rsid w:val="50BE470B"/>
    <w:rsid w:val="54897862"/>
    <w:rsid w:val="56E66D59"/>
    <w:rsid w:val="5ABD611D"/>
    <w:rsid w:val="5D6023BC"/>
    <w:rsid w:val="64EC143C"/>
    <w:rsid w:val="672F7480"/>
    <w:rsid w:val="687A7AA6"/>
    <w:rsid w:val="6FF96967"/>
    <w:rsid w:val="7174418E"/>
    <w:rsid w:val="730A655E"/>
    <w:rsid w:val="73FD5349"/>
    <w:rsid w:val="74A52915"/>
    <w:rsid w:val="79B73A9C"/>
    <w:rsid w:val="7C1659D7"/>
    <w:rsid w:val="7CBE1E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797D"/>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6797D"/>
    <w:pPr>
      <w:tabs>
        <w:tab w:val="center" w:pos="4153"/>
        <w:tab w:val="right" w:pos="8306"/>
      </w:tabs>
      <w:snapToGrid w:val="0"/>
      <w:jc w:val="left"/>
    </w:pPr>
    <w:rPr>
      <w:sz w:val="18"/>
      <w:szCs w:val="18"/>
    </w:rPr>
  </w:style>
  <w:style w:type="paragraph" w:styleId="a4">
    <w:name w:val="header"/>
    <w:basedOn w:val="a"/>
    <w:link w:val="Char0"/>
    <w:qFormat/>
    <w:rsid w:val="00A6797D"/>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A679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A6797D"/>
    <w:rPr>
      <w:rFonts w:ascii="Times New Roman" w:eastAsia="宋体" w:hAnsi="Times New Roman" w:cs="Times New Roman"/>
      <w:kern w:val="2"/>
      <w:sz w:val="18"/>
      <w:szCs w:val="18"/>
    </w:rPr>
  </w:style>
  <w:style w:type="character" w:customStyle="1" w:styleId="Char">
    <w:name w:val="页脚 Char"/>
    <w:basedOn w:val="a0"/>
    <w:link w:val="a3"/>
    <w:qFormat/>
    <w:rsid w:val="00A6797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144</Words>
  <Characters>821</Characters>
  <Application>Microsoft Office Word</Application>
  <DocSecurity>0</DocSecurity>
  <Lines>6</Lines>
  <Paragraphs>1</Paragraphs>
  <ScaleCrop>false</ScaleCrop>
  <Company>bonj</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2022-08-01T09:31:00Z</dcterms:created>
  <dc:creator>Administrator</dc:creator>
  <cp:lastModifiedBy>未定义</cp:lastModifiedBy>
  <dcterms:modified xsi:type="dcterms:W3CDTF">2024-09-27T01:56:00Z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4F594D92E53B4DE2AB03E80230764CBF</vt:lpwstr>
  </property>
  <property fmtid="{D5CDD505-2E9C-101B-9397-08002B2CF9AE}" pid="4" name="_KSOProductBuildMID">
    <vt:lpwstr>CYWFP6GH7R9A0T9GRGR8IL0S7ZC0OSVREE06WJDWXGORTQWTZMBRVC0HFYSTPCRRXOM6OOLHZI778MJJRSFAQF8Q89Q0WMCBBSOOKHB3F6C58E3142C613A03B1ED9354F3951A4</vt:lpwstr>
  </property>
  <property fmtid="{D5CDD505-2E9C-101B-9397-08002B2CF9AE}" pid="5" name="_KSOProductBuildSID">
    <vt:lpwstr>SPWMK6GP7RYA06BGRKR8RLJZ7N8MOYPREX0XFJDWXGH8TEWT6IBRVC0QFS6HPFRRXUMX9OZMZIA78PXJQXFTDF8P89D0WLCB8EOO0HB3D3F2A40C651976674FEEDC026E0BD524</vt:lpwstr>
  </property>
</Properties>
</file>