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PWMP6GQ7RRQ05HGQAR8QLJF7N80OXGRQE0XWJDWXGHRTQ5TZ8BRVCJTFYRTPCRRXOMXJOLKZIAD8LXJQXFAQFFV89C0WMCBASOOMHB3AC02803F86869F3A4E8A123AC09F2E8C" Type="http://schemas.microsoft.com/office/2006/relationships/officeDocumentMain" Target="docProps/core.xml"/><Relationship Id="CPWM06BU79UQ0T9GQARNKLJB7NN0OXYREX0XLJDWXFF8TGLTZIBJICJVFYSTPD6RXUM65OLIZH578LJJQFFAPFFZ8RF0WLCBBJODDHB369F0A82CD1E1046AF2E401612123A599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A8" w:rsidRDefault="00A755E2">
      <w:pPr>
        <w:jc w:val="center"/>
        <w:rPr>
          <w:rFonts w:ascii="方正黑体简体" w:eastAsia="方正黑体简体" w:hAnsi="仿宋_GB2312" w:cs="仿宋_GB2312"/>
          <w:b/>
          <w:bCs/>
          <w:sz w:val="20"/>
          <w:szCs w:val="22"/>
        </w:rPr>
      </w:pPr>
      <w:r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>南银理财珠联璧合致远一年定开2022第1期公募人民币理财产品2025年3月12日开放、净值及分红公告</w:t>
      </w:r>
    </w:p>
    <w:p w:rsidR="004D27A8" w:rsidRDefault="00A755E2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4D27A8" w:rsidRDefault="00A755E2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南银理财珠联璧合致远一年定开2022第1期公募人民币理财产品（产品登记编码Z7003222000005，内部销售代码Z20007）成立于2022年1月19日，于2025年3月6日至2025年3月12日开放申购/赎回。</w:t>
      </w:r>
    </w:p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2025年3月12日分红如下：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746"/>
        <w:gridCol w:w="4780"/>
      </w:tblGrid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收益分配基准日份额净值（元）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1.0358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本次分红方案（元/1份份额）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0.0358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分红权益登记日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2025-03-12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除权日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2025-03-12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现金红利发放日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2025-03-13</w:t>
            </w:r>
          </w:p>
        </w:tc>
      </w:tr>
    </w:tbl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494"/>
        <w:gridCol w:w="2468"/>
        <w:gridCol w:w="3564"/>
      </w:tblGrid>
      <w:tr w:rsidR="004D27A8"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2026-03-26至2026-04-01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2026-04-01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2026-04-02</w:t>
            </w:r>
          </w:p>
        </w:tc>
      </w:tr>
    </w:tbl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当期净值等信息：</w:t>
      </w:r>
    </w:p>
    <w:tbl>
      <w:tblPr>
        <w:tblStyle w:val="a3"/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345"/>
        <w:gridCol w:w="966"/>
        <w:gridCol w:w="993"/>
        <w:gridCol w:w="1134"/>
        <w:gridCol w:w="1134"/>
        <w:gridCol w:w="1275"/>
        <w:gridCol w:w="851"/>
        <w:gridCol w:w="1828"/>
      </w:tblGrid>
      <w:tr w:rsidR="004D27A8">
        <w:trPr>
          <w:jc w:val="center"/>
        </w:trPr>
        <w:tc>
          <w:tcPr>
            <w:tcW w:w="1345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申购/赎回确认日</w:t>
            </w:r>
          </w:p>
        </w:tc>
        <w:tc>
          <w:tcPr>
            <w:tcW w:w="966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993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134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134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275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851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分红参考年化收益率</w:t>
            </w:r>
          </w:p>
        </w:tc>
        <w:tc>
          <w:tcPr>
            <w:tcW w:w="1828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当期封闭期</w:t>
            </w:r>
          </w:p>
        </w:tc>
      </w:tr>
      <w:tr>
        <w:trPr>
          <w:jc w:val="center"/>
        </w:trPr>
        <w:tc>
          <w:tcPr>
            <w:tcW w:w="1345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2025-03-12</w:t>
            </w:r>
          </w:p>
        </w:tc>
        <w:tc>
          <w:tcPr>
            <w:tcW w:w="966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1.0895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3.43%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3.43%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2024-02-27至2025-03-12</w:t>
            </w:r>
          </w:p>
        </w:tc>
      </w:tr>
    </w:tbl>
    <w:p w:rsidR="004D27A8" w:rsidRDefault="004D27A8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</w:p>
    <w:p w:rsidR="004D27A8" w:rsidRDefault="004D27A8">
      <w:pPr>
        <w:rPr>
          <w:rFonts w:ascii="方正仿宋简体" w:eastAsia="方正仿宋简体" w:hAnsi="仿宋_GB2312" w:cs="仿宋_GB2312"/>
          <w:szCs w:val="21"/>
        </w:rPr>
      </w:pPr>
    </w:p>
    <w:p w:rsidR="004D27A8" w:rsidRDefault="00A755E2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bookmarkStart w:id="0" w:name="_GoBack"/>
      <w:bookmarkEnd w:id="0"/>
      <w:r>
        <w:rPr>
          <w:rFonts w:ascii="方正仿宋简体" w:eastAsia="方正仿宋简体" w:hAnsi="仿宋_GB2312" w:cs="仿宋_GB2312" w:hint="eastAsia"/>
          <w:szCs w:val="21"/>
        </w:rPr>
        <w:t>2.本产品公布净值以截位法保留至小数点后</w:t>
      </w:r>
      <w:r w:rsidR="00C025FE">
        <w:rPr>
          <w:rFonts w:ascii="方正仿宋简体" w:eastAsia="方正仿宋简体" w:hAnsi="仿宋_GB2312" w:cs="仿宋_GB2312" w:hint="eastAsia"/>
          <w:szCs w:val="21"/>
        </w:rPr>
        <w:t>四</w:t>
      </w:r>
      <w:r>
        <w:rPr>
          <w:rFonts w:ascii="方正仿宋简体" w:eastAsia="方正仿宋简体" w:hAnsi="仿宋_GB2312" w:cs="仿宋_GB2312" w:hint="eastAsia"/>
          <w:szCs w:val="21"/>
        </w:rPr>
        <w:t>位,实际收益以投资者收到金额为准。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3.期末每份额净值指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分配收益后产品净值；累计每份额净值指从产品成立至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产品累计净值。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4D27A8" w:rsidRDefault="004D27A8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</w:p>
    <w:p w:rsidR="004D27A8" w:rsidRDefault="00A755E2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南银理财有限责任公司</w:t>
      </w:r>
    </w:p>
    <w:p w:rsidR="004D27A8" w:rsidRDefault="00A755E2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2025年03月13日</w:t>
      </w:r>
    </w:p>
    <w:p w:rsidR="004D27A8" w:rsidRDefault="004D27A8"/>
    <w:sectPr w:rsidR="004D27A8" w:rsidSect="004D27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C41" w:rsidRDefault="00BD4C41" w:rsidP="004F4DBA">
      <w:r>
        <w:separator/>
      </w:r>
    </w:p>
  </w:endnote>
  <w:endnote w:type="continuationSeparator" w:id="1">
    <w:p w:rsidR="00BD4C41" w:rsidRDefault="00BD4C41" w:rsidP="004F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C41" w:rsidRDefault="00BD4C41" w:rsidP="004F4DBA">
      <w:r>
        <w:separator/>
      </w:r>
    </w:p>
  </w:footnote>
  <w:footnote w:type="continuationSeparator" w:id="1">
    <w:p w:rsidR="00BD4C41" w:rsidRDefault="00BD4C41" w:rsidP="004F4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F5154E"/>
    <w:rsid w:val="000A2E9F"/>
    <w:rsid w:val="001A2035"/>
    <w:rsid w:val="001B05CC"/>
    <w:rsid w:val="001C1DE3"/>
    <w:rsid w:val="001F15E4"/>
    <w:rsid w:val="00242529"/>
    <w:rsid w:val="002E38AD"/>
    <w:rsid w:val="00351CCD"/>
    <w:rsid w:val="003A5031"/>
    <w:rsid w:val="004011F8"/>
    <w:rsid w:val="00425EE8"/>
    <w:rsid w:val="00493CBB"/>
    <w:rsid w:val="004D27A8"/>
    <w:rsid w:val="004F4DBA"/>
    <w:rsid w:val="005229ED"/>
    <w:rsid w:val="00537717"/>
    <w:rsid w:val="00597741"/>
    <w:rsid w:val="005F63F7"/>
    <w:rsid w:val="00682C22"/>
    <w:rsid w:val="006B6E34"/>
    <w:rsid w:val="00736D50"/>
    <w:rsid w:val="008C6F30"/>
    <w:rsid w:val="009948E8"/>
    <w:rsid w:val="00A17686"/>
    <w:rsid w:val="00A755E2"/>
    <w:rsid w:val="00A83EC6"/>
    <w:rsid w:val="00A96625"/>
    <w:rsid w:val="00AC258E"/>
    <w:rsid w:val="00B55F44"/>
    <w:rsid w:val="00B64E22"/>
    <w:rsid w:val="00B72A3D"/>
    <w:rsid w:val="00BD4C41"/>
    <w:rsid w:val="00C025FE"/>
    <w:rsid w:val="00C133EE"/>
    <w:rsid w:val="00E11758"/>
    <w:rsid w:val="00E15591"/>
    <w:rsid w:val="00E725CD"/>
    <w:rsid w:val="00E96A5F"/>
    <w:rsid w:val="00F5154E"/>
    <w:rsid w:val="00FC10F9"/>
    <w:rsid w:val="028E244D"/>
    <w:rsid w:val="0B725965"/>
    <w:rsid w:val="1FEC1645"/>
    <w:rsid w:val="592435B5"/>
    <w:rsid w:val="59E96A34"/>
    <w:rsid w:val="696C04A8"/>
    <w:rsid w:val="7505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7A8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D27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F4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4DB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F4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4DB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878</Characters>
  <Application>Microsoft Office Word</Application>
  <DocSecurity>0</DocSecurity>
  <Lines>7</Lines>
  <Paragraphs>2</Paragraphs>
  <ScaleCrop>false</ScaleCrop>
  <Company>bonj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2024-05-24T09:33:00Z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AFE0655801524A96831A67BAE898ED2B</vt:lpwstr>
  </property>
  <property fmtid="{D5CDD505-2E9C-101B-9397-08002B2CF9AE}" pid="4" name="_KSOProductBuildMID">
    <vt:lpwstr>CPWMP6GQ7RRQ05HGQAR8QLJF7N80OXGRQE0XWJDWXGHRTQ5TZ8BRVCJTFYRTPCRRXOMXJOLKZIAD8LXJQXFAQFFV89C0WMCBASOOMHB3AC02803F86869F3A4E8A123AC09F2E8C</vt:lpwstr>
  </property>
  <property fmtid="{D5CDD505-2E9C-101B-9397-08002B2CF9AE}" pid="5" name="_KSOProductBuildSID">
    <vt:lpwstr>12D74CAD765747A2A15F0A9CF0A98B8E</vt:lpwstr>
  </property>
</Properties>
</file>