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608F4">
        <w:rPr>
          <w:rFonts w:ascii="仿宋_GB2312" w:eastAsia="仿宋_GB2312" w:hAnsi="仿宋_GB2312" w:cs="仿宋_GB2312" w:hint="eastAsia"/>
          <w:szCs w:val="21"/>
        </w:rPr>
        <w:t>。</w:t>
      </w:r>
      <w:r w:rsidR="00C608F4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608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608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274,874,410.15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608F4" w:rsidP="00C608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0" w:rsidRDefault="004F2C00" w:rsidP="0036722C">
      <w:r>
        <w:separator/>
      </w:r>
    </w:p>
  </w:endnote>
  <w:endnote w:type="continuationSeparator" w:id="1">
    <w:p w:rsidR="004F2C00" w:rsidRDefault="004F2C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0" w:rsidRDefault="004F2C00" w:rsidP="0036722C">
      <w:r>
        <w:separator/>
      </w:r>
    </w:p>
  </w:footnote>
  <w:footnote w:type="continuationSeparator" w:id="1">
    <w:p w:rsidR="004F2C00" w:rsidRDefault="004F2C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0D44"/>
    <w:rsid w:val="002825A8"/>
    <w:rsid w:val="002853CF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608F4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0C05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2021-02-25T03:13:00Z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