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南银理财珠联璧合鑫致远平衡两年定开2期公募人民币理财产品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南银理财珠联璧合鑫致远平衡两年定开2期公募人民币理财产品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Z7003221000061（投资者可依据该编码在中国理财网www.chinawealth.com.cn查询理财产品相关信息）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2021年06月10日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304,044,186.00份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朱雀基金管理有限公司、鑫元基金管理有限公司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Z90005</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303,070,632.57</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0.9967</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0.9967</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414"/>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本产品固收部分主要配置优质非标资产，权益方面主要配置朱雀基金专户。</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非标方面，本产品投资的非标准化债权类资产底层主要为江浙地区优质城投企业。截至2022年末，本产品所投非标准化债权类资产的融资人还本付息情况良好，再融资及各项经营活动正常。受银保监会15号文持续约束，城投平台借款增速同比下降；同时今年以来涉隐债主体基本只允许借新还旧，使得半数以上省份净融资额同比缩量，但宽信用加码仍在稳增长，包括专项债、政策性金融工具等都会带来增量资金。整体来看，当前的资源将继续向优质主体倾斜，平台层级继续提升，各层级平台之间在逐步出现分化，信用利差扩大，而当前城投融资的各路径仍面临限制，借新还旧为主。相对来说，江浙地区城投公司依然保持稳定，市场化经营业务有利于城投公司获取稳定现金流，提升融资能力。江浙地区的城投公司在基础设施建设业务方面的可持续性较强，信用风险和流动性风险整体可控。本产品投资的非标准化债权类资产以持有至到期为目的，获取稳定投资收益。</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2022年压制权益市场的负面因素较多，国内由于疫情防控、房地产调控导致经济衰退，国外通胀高企后流动性超预期收紧，叠加海外地缘冲突等黑天鹅事件频发，权益类资产的全年下跌幅度较大，沪深300指数跌幅达到-22%，该跌幅近十年来仅次于2018年。全年中，基本面的亮点主要集中在新老能源，其中新能源赛道一度受益于复工复产而出现明显股价反弹但全年跌幅依然排名靠前，新半军为代表的赛道成长板块股价受制于持仓拥挤和交易博弈的现象较为普遍，反观煤炭、石油为代表的老能源同时受益于基本面和估值的修复，其他与经济周期相关的下游消费、中游制造在经济下行阶段也难以有明显的超额。四季度特别是11月以来，我们看到疫情防控、房地产调控政策出现了明显的转向，说明国家安全和经济发展是一体两面而非左右互搏，叠加货币、财政政策可以预期的适度放松，而海外的通胀在高位徘徊后出现环比回落，加息收紧的节奏也开始趋缓，整年压制权益市场的负面因素几乎都出现了缓解，同时目前股市估值对应的股债性价比依然处于过去十年80%以上分位数，权益资产具备中长期配置的优势，产品在权益仓位，以应对经济复苏、流动性宽松的有利宏观组合。</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本产品权益资产部分主要配置朱雀基金专户产品，该专户坚持自下而上精选符合产业趋势的成长公司投资机会。朱雀基金认为：基本面方面，随着疫情放开导致的感染人数上升，对于一季度基本面的冲击不可避免，二季度随着疫情高峰的结束，在较低的基数上经济将迎来复苏。同时，随着疫情的放开以及可能的刺激政策，消费复苏的逻辑比较顺，未来房贷支出占可支配收入不再持续上升，居民在支出的结构上会发生一些变化，有可能会更多地往房地产以外的消费领域去倾斜。流动性方面，2023年国内流动性环境仍然偏宽松，美联储有望在2023年下半年停止加息，对权益市场的掣肘也将逐步解除。12月以来权益市场的调整很可能是最后一跌，伴随着短期的阵痛，市场可能迎来筑底阶段。往后看年报乃至明年一季报的冲击是可预见的“利空出尽”，二季度起随着国内复苏开启，以及美联储加息进入尾声，市场很可能迎来新一轮上涨周期。具体到朱雀聚焦的光伏、新能源车等高端制造产业，预</w:t>
      </w:r>
      <w:bookmarkStart w:id="0" w:name="_GoBack"/>
      <w:bookmarkEnd w:id="0"/>
      <w:r>
        <w:rPr>
          <w:rFonts w:hint="eastAsia" w:ascii="方正仿宋_GBK" w:eastAsia="方正仿宋_GBK" w:hAnsiTheme="minorHAnsi" w:cstheme="minorBidi"/>
          <w:sz w:val="24"/>
          <w:szCs w:val="24"/>
        </w:rPr>
        <w:t>期之中的供给释放引发产业链价格下跌，下降过程阵痛难免但对行业有利，大浪淘沙、充分竞争才是行业长期健康可持续发展的基础。面对广阔的发展空间，各环节中长期盈利能力取决于竞争格局，背后是技术创新的投入和能力建设，以及企业经营管理水平的不断提升。总体来看，整个板块在调整之后的投资性价比已逐步回升，操作上会继续优化持仓结构，考虑到短期业绩的不确定性，仓位上继续留有一定余地，结构上继续围绕高端制造+安全可控两个中长期主线做积极布局。</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产品持仓中维持合理比例高流动性资产，提前做好关键时点资金储备，流动性状况较好。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截至报告期末，本产品份额净值为0.9967元。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62.11%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75.49%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24.51%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37.89%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0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HZGJD202009100001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朱雀金陵2号集合资产管理计划</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115,026,048.44</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37.95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22088980</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22宜兴环保01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99,817,826.24</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32.94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ZJQTT202103220001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鑫元基金-鑫安利得52号集合资产管理计划</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49,601,593.63</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16.37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江苏宜兴环保科技工业园发展集团有限公司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22宜兴环保01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0120010000000629</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南银理财鑫致远平衡两年定开2期</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产品应支付关联方托管费15,261.27元，应支付关联方代销费305,225.11元。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38B4249"/>
    <w:rsid w:val="1F1A3BC0"/>
    <w:rsid w:val="20FE6190"/>
    <w:rsid w:val="2651710C"/>
    <w:rsid w:val="2C5F4270"/>
    <w:rsid w:val="341F714B"/>
    <w:rsid w:val="57DD4EC8"/>
    <w:rsid w:val="611546EB"/>
    <w:rsid w:val="65E84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7</Pages>
  <Words>2522</Words>
  <Characters>2857</Characters>
  <Lines>14</Lines>
  <Paragraphs>4</Paragraphs>
  <TotalTime>0</TotalTime>
  <ScaleCrop>false</ScaleCrop>
  <LinksUpToDate>false</LinksUpToDate>
  <CharactersWithSpaces>2894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2023-01-13T10:25:25Z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65B57D7BDF384424A76A3B84B5FDE380</vt:lpwstr>
  </property>
</Properties>
</file>