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南银理财珠联璧合财富牛（最低持有189天）公募人民币理财产品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南银理财珠联璧合财富牛（最低持有189天）公募人民币理财产品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Z7003222000016（投资者可依据该编码在中国理财网www.chinawealth.com.cn查询理财产品相关信息）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2022年03月03日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1,612,208,647.11份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银施罗德基金管理有限公司、广发基金管理有限公司、中欧基金管理有限公司、鑫元基金管理有限公司、万家基金管理有限公司、华宝基金管理有限公司、南方基金管理股份有限公司、鑫沅资产管理有限公司、申万菱信基金管理有限公司、富国基金管理有限公司、方正富邦基金管理有限公司、华夏基金管理有限公司、安信基金管理有限责任公司、天弘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Z70005</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1,235,995,120.47</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1.0135</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1.0135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Z70006</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369,283,472.17</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1.0143</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1.0143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Z70007</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28,913,171.71</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1.0096</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1.0096</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01"/>
        <w:gridCol w:w="197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7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Z70005</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Z70006</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Z70007</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债券方面，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积极采用杠杆、久期等工具获取收益增厚。在四季度期间，本产品依据市场行情积极调仓，适时使用杠杆、久期工具，力求为客户获取业绩增厚。往后看，债市多空博弈加剧，整体缺乏方向性。后续操作上产品将以中性策略应对震荡行情，保持进退空间，静待政策及市场逐步明朗。</w:t>
      </w:r>
      <w:r>
        <w:rPr>
          <w:rFonts w:hint="eastAsia" w:ascii="方正仿宋_GBK" w:eastAsia="方正仿宋_GBK"/>
          <w:sz w:val="24"/>
          <w:szCs w:val="24"/>
        </w:rPr>
        <w:br w:type="textWrapping" w:clear="all"/>
      </w:r>
      <w:r>
        <w:rPr>
          <w:rFonts w:hint="eastAsia" w:ascii="方正仿宋_GBK" w:eastAsia="方正仿宋_GBK"/>
          <w:sz w:val="24"/>
          <w:szCs w:val="24"/>
        </w:rPr>
        <w:t xml:space="preserve">    权益方面，2022年压制权益市场的负面因素较多，国内由于疫情防控、房地产调控导致经济衰退，国外通胀高企后流动性超预期收紧，叠加海外地缘冲突等黑天鹅事件频发，权益类资产的全年下跌幅度较大，沪深300指数跌幅达到-22%，该跌幅近十年来仅次于2018年。全年中，基本面的亮点主要集中在新老能源，其中新能源赛道一度受益于复工复产而出现明显股价反弹但全年跌幅依然排名靠前，新半军为代表的赛道成长板块股价受制于持仓拥挤和交易博弈的现象较为普遍，反观煤炭、石油为代表的老能源同时受益于基本面和估值的修复，其他与经济周期相关的下游消费、中游制造在经济下行阶段也难以有明显的超额。权益部分全年仓位偏防守，其中对于基金重仓的消费、新能源板块阶段性规避，对煤炭为代表的周期以及医药、信创等板块择机超配，是全年超额收益的主要来源。四季度特别是11月以来，我们看到疫情防控、房地产调控政策出现了明显的转向，说明国家安全和经济发展是一体两面而非左右互搏，叠加货币、财政政策可以预期的适度放松，而海外的通胀在高位徘徊后出现环比回落，加息收紧的节奏也开始趋缓，整年压制权益市场的负面因素几乎都出现了缓解，同时目前股市估值对应的股债性价比依然处于过去十年80%以上分位数，权益资产具备中长期配置的优势，产品将维持更为积极的权益</w:t>
      </w:r>
      <w:bookmarkStart w:id="0" w:name="_GoBack"/>
      <w:bookmarkEnd w:id="0"/>
      <w:r>
        <w:rPr>
          <w:rFonts w:hint="eastAsia" w:ascii="方正仿宋_GBK" w:eastAsia="方正仿宋_GBK"/>
          <w:sz w:val="24"/>
          <w:szCs w:val="24"/>
        </w:rPr>
        <w:t>仓位，以应对经济复苏、流动性宽松的有利宏观组合。</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本产品配置较高比例的存单和政策性金融债等高流动性资产,整体流动性风险可控。</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截至报告期末，本产品Z70005份额净值为1.0135元，Z70006份额净值为1.0143元，Z70007份额净值为1.0096元。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96.77%</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96.81%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1.43%</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1.41%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1.80%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1.78%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ZZGJT202007060001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鑫沅资产金梅花141号集合资产管理计划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1,311,312,129.42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80.24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019666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22国债01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90,258,300.00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5.52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019679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22国债14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29,979,000.00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182806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22方洋D2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113052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兴业转债</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10,181,060.00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0.62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182410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22淮城01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0.61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182331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22新投01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0.61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194715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22海洋Y1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0.61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182506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22丹阳01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0.61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182467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22沂投04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0.61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0120010000000766</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南银理财财富牛最低持有189天</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产品投资关联方作为管理人的资产管理产品交易金额5,000,000.00元。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产品应支付关联方托管费89,856.36元，应支付关联方代销费1,259,212.35元。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4D06469D"/>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8</Pages>
  <Words>3732</Words>
  <Characters>4405</Characters>
  <Lines>16</Lines>
  <Paragraphs>4</Paragraphs>
  <TotalTime>23</TotalTime>
  <ScaleCrop>false</ScaleCrop>
  <LinksUpToDate>false</LinksUpToDate>
  <CharactersWithSpaces>4467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2023-01-16T09:03:29Z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