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南银理财珠联璧合致远平衡数字中国主题（最低持有15个月）公募人民币理财产品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南银理财珠联璧合致远平衡数字中国主题（最低持有15个月）公募人民币理财产品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Z7003222000031（投资者可依据该编码在中国理财网www.chinawealth.com.cn查询理财产品相关信息）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2022年05月12日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532,648,804.72份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华安基金管理有限公司、富国基金管理有限公司、万家基金管理有限公司、中信期货有限公司、华宝基金管理有限公司、平安基金管理有限公司、广发基金管理有限公司、安信基金管理有限责任公司、中庚基金管理有限公司、中欧基金管理有限公司、华泰柏瑞基金管理有限公司、华商基金管理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Z99005</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532,271,849.75</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0.9992</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0.9992</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债市方面，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 四季度利率走势整体呈现了明显的上行，至季末10年期国债收益率上行7bp至2.84%，3年期AA+信用债收益率上行75bp至3.57%。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权益方面，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仓位，以应对经济复苏、流动性宽松的有利宏观组合。展望未来1-2个季度，我们认为业绩和估值较为匹配的方向容易在较早的时候获得市场认可，从而胜出，从这个角度，我们继续看好中期明确的成长主线（大安全与自主可控：信创、电子、医疗、机械化工及军工等）、受益于国内复苏的消费、地产链及大金融、中期确定性较高的部分周期（工业金属、黄金及能源等）等方向。</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整体来看，往后看债市多空博弈加剧，整体缺乏方向性，固收操作上，本产品将以中性策略应对震荡行情，保持进退空间，静待政策及市场逐步明朗。权益方面，考虑地产和疫情政策出现中期显著的变化信号，我们组合在操作将更加积极，力求为客户获取业绩增厚。</w:t>
      </w:r>
      <w:bookmarkStart w:id="0" w:name="_GoBack"/>
      <w:bookmarkEnd w:id="0"/>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产品持仓中维持合理比例高流动性资产，提前做好关键时点资金储备，流动性状况较好。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截至报告期末，本产品Z99005份额净值为0.9992元。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70.03%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73.19%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6.43%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12.53%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23.54%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14.28%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0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ZJQTT202202230001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鑫元基金-鑫安利得59号集合资产管理计划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194,191,677.33</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36.48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HHQTT202201060001</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中信期货价值精粹6号集合资产管理计划</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47,103,765.53</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014597</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华泰柏瑞富利混合C</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23,757,499.97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000759</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平安财富宝货币A</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20,008,931.91</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001893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华宝添益货币B</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20,007,816.18</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019674</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22国债09</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19,996,820.00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3.76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016049</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华商甄选回报混合C</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17,541,105.57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005763</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中欧电子信息产业沪港深股票C</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11,286,711.20</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013618</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华安大安全混合C</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10,665,783.37</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0"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012930</w:t>
            </w:r>
          </w:p>
        </w:tc>
        <w:tc>
          <w:tcPr>
            <w:tcW w:w="27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中庚价值先锋股票</w:t>
            </w:r>
          </w:p>
        </w:tc>
        <w:tc>
          <w:tcPr>
            <w:tcW w:w="205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10,418,838.88</w:t>
            </w:r>
          </w:p>
        </w:tc>
        <w:tc>
          <w:tcPr>
            <w:tcW w:w="1807"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0120060000000815</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南银理财致远平衡数字中国主题最低持有15个月</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产品投资关联方作为管理人的资产管理产品交易金额20,000,000.00元。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产品应支付关联方托管费23,784.11元，应支付关联方代销费237,840.83元。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2CE49F2"/>
    <w:rsid w:val="138B4249"/>
    <w:rsid w:val="1F1A3BC0"/>
    <w:rsid w:val="2651710C"/>
    <w:rsid w:val="2C5F4270"/>
    <w:rsid w:val="341F714B"/>
    <w:rsid w:val="47D95BCF"/>
    <w:rsid w:val="57DD4EC8"/>
    <w:rsid w:val="611546EB"/>
    <w:rsid w:val="613611EA"/>
    <w:rsid w:val="72FE4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7</Pages>
  <Words>2230</Words>
  <Characters>2712</Characters>
  <Lines>14</Lines>
  <Paragraphs>4</Paragraphs>
  <TotalTime>0</TotalTime>
  <ScaleCrop>false</ScaleCrop>
  <LinksUpToDate>false</LinksUpToDate>
  <CharactersWithSpaces>2746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2023-01-13T10:31:10Z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65B57D7BDF384424A76A3B84B5FDE380</vt:lpwstr>
  </property>
</Properties>
</file>