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南银理财盈瑞灵活价值精选两年定开2022第1期公募人民币理财产品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南银理财盈瑞灵活价值精选两年定开2022第1期公募人民币理财产品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Z7003222000056（投资者可依据该编码在中国理财网www.chinawealth.com.cn查询理财产品相关信息）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2022年08月09日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65,805,582.00份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天弘基金管理有限公司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Z91001</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65,934,565.98</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1.0019</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1.0019</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8"/>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8月9日成立以来，市场基本处于单边下跌过程中。四季度以来，市场因为对疫情和后续宏观政策的担忧，进行了深度调整，后续在疫情和地产政策大幅转向的情况下，市场出现明显的触底反弹，整体来说四季度主要指数小幅上涨。海外的加息预期也在四季度出现一定的放缓迹象，从通胀指标来看进入下降的通道，加息预期也见顶回落。当前对于美元利率维持在高位的时间长度有所分歧，国内宏观对于经济的修复速度和斜率有所分歧，但总体来说我们看到最差的预期已经过去，经济在当前水平再继续向下的空间已经基本没有，特别是在地产政策频出以及疫情放开提前之后，一方面经济活动的正常开展将在第一轮疫情传播高峰过后陆续进入正常状态，从国内一些城市的情况来看，经济的修复可能会比预期的快，同时地产对于保交楼以及主体的救助政策落地之后，从信用端根本改善了原来资产质量的悲观预期，随着后续需求端的政策叠加，地产最差的阶段也已经告一段落。综合来看，经济的底部是比较坚实的。</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市场的估值在四季度调整中再次达到风险溢价比较极致的状态，当前虽然有所反弹，但估值的性价比仍然非常突出，结合经济和估值，我们对于明年的权益市场保持乐观。从结构上来看，基于经济复苏的相关产业链可能的表现会较为突出，特别是一些具备价格弹性的周期底部品种，可能成为明年最具备超额收益的板块。消费方向将受益于疫情放开而逐步恢复，国内的超额储蓄的释放将有可能推动消费复苏超预期，由于奥密克戎总体的危害性属于新冠在过去三年逐步弱化后的最弱品种，同时国内的感染速度也领先全球，所以对于消费未来的复苏可以更加乐观一点。地产相关的板块可能成为明年重要的板块，未来需求端的政策如果能够真正刺激销售好转，叠加价格的变化，地产产业链的估值大部分处于低位，未来的弹性可能也是较大的。成长股在中长期仍然是值得关注的，在未来估值进行了足够消化后，预计仍然具备结构性的阶段性行情。对于明年，除了机会之外，我们还关注如果需求恢复超预期，国内的通胀可能提升，进而带来货币政策变化，流动性是我们对于明年观察风险的重要方向。</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本产品主要配置在非标和股票资产，在四季度进行了股票仓位的较大提升，对经济和市场估值的判断是我们权益仓位提升的主要原因。当前情况下，我们对明年保持乐观，预计将继续保持较高的权益仓位，投资策略上将坚持低估值下的均衡投资策略，在总体略偏价值的基础上，</w:t>
      </w:r>
      <w:bookmarkStart w:id="0" w:name="_GoBack"/>
      <w:bookmarkEnd w:id="0"/>
      <w:r>
        <w:rPr>
          <w:rFonts w:hint="eastAsia" w:ascii="方正仿宋_GBK" w:eastAsia="方正仿宋_GBK" w:hAnsiTheme="minorHAnsi" w:cstheme="minorBidi"/>
          <w:sz w:val="24"/>
          <w:szCs w:val="24"/>
        </w:rPr>
        <w:t>选择较低估值并且具备成长或者周期弹性的公司分散配置的多个行业，不断累计绝对和超额收益。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产品持仓中维持合理比例高流动性资产，提前做好关键时点资金储备，流动性状况较好。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截至报告期末，本产品份额净值为1.0019元。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62.76%</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62.76%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37.24%</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37.24%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22881114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22金坛交通01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27,906,506.35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42.32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002304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洋河股份</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1,123,500.00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601658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邮储银行</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970,200.00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600153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建发股份</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955,500.00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002129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TCL中环</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922,670.00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002557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洽洽食品</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600755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厦门国贸</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892,500.00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000858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五 粮 液</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867,312.00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002493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荣盛石化</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861,000.00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600027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华电国际</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764,400.00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常州市金坛区交通产业集团有限公司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22金坛交通01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按年付息，到期还本</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0120080000000876</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南银理财盈瑞灵活价值精选2022第1期</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产品应支付关联方托管费3,301.34元，应支付关联方代销费66,027.86元。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8B4249"/>
    <w:rsid w:val="1F1A3BC0"/>
    <w:rsid w:val="2651710C"/>
    <w:rsid w:val="2BB60EE7"/>
    <w:rsid w:val="2C5F4270"/>
    <w:rsid w:val="341F714B"/>
    <w:rsid w:val="372C36BD"/>
    <w:rsid w:val="3E09134A"/>
    <w:rsid w:val="57DD4EC8"/>
    <w:rsid w:val="611546EB"/>
    <w:rsid w:val="61502C69"/>
    <w:rsid w:val="64E33DF4"/>
    <w:rsid w:val="6D5D6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6</Pages>
  <Words>2063</Words>
  <Characters>2470</Characters>
  <Lines>14</Lines>
  <Paragraphs>4</Paragraphs>
  <TotalTime>36</TotalTime>
  <ScaleCrop>false</ScaleCrop>
  <LinksUpToDate>false</LinksUpToDate>
  <CharactersWithSpaces>2501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2023-01-13T10:48:30Z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D99B90E3BFC243B194EFCE51B16F54A6</vt:lpwstr>
  </property>
</Properties>
</file>